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D9E4D" w14:textId="77777777" w:rsidR="002B6F66" w:rsidRDefault="002B6F66"/>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996495" w:rsidRPr="000F13D4" w14:paraId="3873518C" w14:textId="77777777" w:rsidTr="004578B5">
        <w:tc>
          <w:tcPr>
            <w:tcW w:w="3114" w:type="dxa"/>
          </w:tcPr>
          <w:p w14:paraId="1EAD3F48" w14:textId="77777777" w:rsidR="00996495" w:rsidRPr="000F13D4" w:rsidRDefault="00996495" w:rsidP="00CC5868">
            <w:pPr>
              <w:jc w:val="center"/>
              <w:rPr>
                <w:b/>
                <w:bCs/>
                <w:sz w:val="26"/>
                <w:szCs w:val="26"/>
              </w:rPr>
            </w:pPr>
            <w:r w:rsidRPr="000F13D4">
              <w:rPr>
                <w:b/>
                <w:bCs/>
                <w:sz w:val="26"/>
                <w:szCs w:val="26"/>
              </w:rPr>
              <w:t>UỶ BAN NHÂN DÂN</w:t>
            </w:r>
          </w:p>
          <w:p w14:paraId="0A34C0A4" w14:textId="76343335" w:rsidR="00996495" w:rsidRPr="000F13D4" w:rsidRDefault="00996495" w:rsidP="00CC5868">
            <w:pPr>
              <w:jc w:val="center"/>
              <w:rPr>
                <w:b/>
                <w:bCs/>
                <w:sz w:val="28"/>
                <w:szCs w:val="28"/>
              </w:rPr>
            </w:pPr>
            <w:r w:rsidRPr="000F13D4">
              <w:rPr>
                <w:b/>
                <w:bCs/>
                <w:noProof/>
                <w:sz w:val="26"/>
                <w:szCs w:val="26"/>
              </w:rPr>
              <mc:AlternateContent>
                <mc:Choice Requires="wps">
                  <w:drawing>
                    <wp:anchor distT="0" distB="0" distL="114300" distR="114300" simplePos="0" relativeHeight="251659264" behindDoc="0" locked="0" layoutInCell="1" allowOverlap="1" wp14:anchorId="73393BAA" wp14:editId="6630B0D7">
                      <wp:simplePos x="0" y="0"/>
                      <wp:positionH relativeFrom="column">
                        <wp:posOffset>740705</wp:posOffset>
                      </wp:positionH>
                      <wp:positionV relativeFrom="paragraph">
                        <wp:posOffset>217406</wp:posOffset>
                      </wp:positionV>
                      <wp:extent cx="520996" cy="0"/>
                      <wp:effectExtent l="0" t="0" r="0" b="0"/>
                      <wp:wrapNone/>
                      <wp:docPr id="1193220372" name="Đường nối Thẳng 1"/>
                      <wp:cNvGraphicFramePr/>
                      <a:graphic xmlns:a="http://schemas.openxmlformats.org/drawingml/2006/main">
                        <a:graphicData uri="http://schemas.microsoft.com/office/word/2010/wordprocessingShape">
                          <wps:wsp>
                            <wps:cNvCnPr/>
                            <wps:spPr>
                              <a:xfrm>
                                <a:off x="0" y="0"/>
                                <a:ext cx="520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307361"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3pt,17.1pt" to="99.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" strokecolor="black [3200]" strokeweight=".5pt">
                      <v:stroke joinstyle="miter"/>
                    </v:line>
                  </w:pict>
                </mc:Fallback>
              </mc:AlternateContent>
            </w:r>
            <w:r w:rsidRPr="000F13D4">
              <w:rPr>
                <w:b/>
                <w:bCs/>
                <w:sz w:val="26"/>
                <w:szCs w:val="26"/>
              </w:rPr>
              <w:t xml:space="preserve">XÃ </w:t>
            </w:r>
            <w:r w:rsidR="00435211" w:rsidRPr="000F13D4">
              <w:rPr>
                <w:b/>
                <w:bCs/>
                <w:sz w:val="26"/>
                <w:szCs w:val="26"/>
              </w:rPr>
              <w:t>PHONG QUANG</w:t>
            </w:r>
          </w:p>
        </w:tc>
        <w:tc>
          <w:tcPr>
            <w:tcW w:w="6379" w:type="dxa"/>
          </w:tcPr>
          <w:p w14:paraId="358DDF97" w14:textId="77777777" w:rsidR="00996495" w:rsidRPr="000F13D4" w:rsidRDefault="00996495" w:rsidP="00CC5868">
            <w:pPr>
              <w:jc w:val="center"/>
              <w:rPr>
                <w:b/>
                <w:bCs/>
                <w:sz w:val="26"/>
                <w:szCs w:val="26"/>
              </w:rPr>
            </w:pPr>
            <w:r w:rsidRPr="000F13D4">
              <w:rPr>
                <w:b/>
                <w:bCs/>
                <w:sz w:val="26"/>
                <w:szCs w:val="26"/>
              </w:rPr>
              <w:t>CỘNG HOÀ XÃ HỘI CHỦ NGHĨA VIỆT NAM</w:t>
            </w:r>
          </w:p>
          <w:p w14:paraId="1DA7765D" w14:textId="25CF6767" w:rsidR="00996495" w:rsidRPr="000F13D4" w:rsidRDefault="00996495" w:rsidP="00CC5868">
            <w:pPr>
              <w:jc w:val="center"/>
              <w:rPr>
                <w:b/>
                <w:bCs/>
                <w:sz w:val="28"/>
                <w:szCs w:val="28"/>
              </w:rPr>
            </w:pPr>
            <w:r w:rsidRPr="000F13D4">
              <w:rPr>
                <w:b/>
                <w:bCs/>
                <w:sz w:val="28"/>
                <w:szCs w:val="28"/>
              </w:rPr>
              <w:t>Độc lập – Tự do – Hạnh phúc</w:t>
            </w:r>
          </w:p>
          <w:p w14:paraId="24CF1C09" w14:textId="20BE8FE9" w:rsidR="00996495" w:rsidRPr="000F13D4" w:rsidRDefault="00996495" w:rsidP="00CC5868">
            <w:pPr>
              <w:jc w:val="center"/>
              <w:rPr>
                <w:b/>
                <w:bCs/>
                <w:sz w:val="28"/>
                <w:szCs w:val="28"/>
              </w:rPr>
            </w:pPr>
            <w:r w:rsidRPr="000F13D4">
              <w:rPr>
                <w:b/>
                <w:bCs/>
                <w:noProof/>
                <w:sz w:val="28"/>
                <w:szCs w:val="28"/>
              </w:rPr>
              <mc:AlternateContent>
                <mc:Choice Requires="wps">
                  <w:drawing>
                    <wp:anchor distT="0" distB="0" distL="114300" distR="114300" simplePos="0" relativeHeight="251660288" behindDoc="0" locked="0" layoutInCell="1" allowOverlap="1" wp14:anchorId="04571841" wp14:editId="7892B3DF">
                      <wp:simplePos x="0" y="0"/>
                      <wp:positionH relativeFrom="column">
                        <wp:posOffset>899322</wp:posOffset>
                      </wp:positionH>
                      <wp:positionV relativeFrom="paragraph">
                        <wp:posOffset>26670</wp:posOffset>
                      </wp:positionV>
                      <wp:extent cx="2211572" cy="310"/>
                      <wp:effectExtent l="0" t="0" r="0" b="0"/>
                      <wp:wrapNone/>
                      <wp:docPr id="563168581" name="Đường nối Thẳng 2"/>
                      <wp:cNvGraphicFramePr/>
                      <a:graphic xmlns:a="http://schemas.openxmlformats.org/drawingml/2006/main">
                        <a:graphicData uri="http://schemas.microsoft.com/office/word/2010/wordprocessingShape">
                          <wps:wsp>
                            <wps:cNvCnPr/>
                            <wps:spPr>
                              <a:xfrm>
                                <a:off x="0" y="0"/>
                                <a:ext cx="2211572" cy="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9C40B"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2.1pt" to="24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" strokecolor="black [3200]" strokeweight=".5pt">
                      <v:stroke joinstyle="miter"/>
                    </v:line>
                  </w:pict>
                </mc:Fallback>
              </mc:AlternateContent>
            </w:r>
          </w:p>
        </w:tc>
      </w:tr>
      <w:tr w:rsidR="00996495" w:rsidRPr="000F13D4" w14:paraId="71DB4272" w14:textId="77777777" w:rsidTr="004578B5">
        <w:tc>
          <w:tcPr>
            <w:tcW w:w="3114" w:type="dxa"/>
          </w:tcPr>
          <w:p w14:paraId="51E22902" w14:textId="5D18DD62" w:rsidR="00996495" w:rsidRPr="000F13D4" w:rsidRDefault="0041525E" w:rsidP="00CC5868">
            <w:pPr>
              <w:jc w:val="center"/>
              <w:rPr>
                <w:sz w:val="28"/>
                <w:szCs w:val="28"/>
              </w:rPr>
            </w:pPr>
            <w:r w:rsidRPr="000263B6">
              <w:rPr>
                <w:noProof/>
                <w:position w:val="6"/>
                <w:sz w:val="26"/>
                <w:szCs w:val="26"/>
              </w:rPr>
              <mc:AlternateContent>
                <mc:Choice Requires="wps">
                  <w:drawing>
                    <wp:anchor distT="0" distB="0" distL="114300" distR="114300" simplePos="0" relativeHeight="251663360" behindDoc="0" locked="0" layoutInCell="1" allowOverlap="1" wp14:anchorId="6B170E73" wp14:editId="639665D5">
                      <wp:simplePos x="0" y="0"/>
                      <wp:positionH relativeFrom="column">
                        <wp:posOffset>292100</wp:posOffset>
                      </wp:positionH>
                      <wp:positionV relativeFrom="paragraph">
                        <wp:posOffset>194310</wp:posOffset>
                      </wp:positionV>
                      <wp:extent cx="1191895" cy="409575"/>
                      <wp:effectExtent l="0" t="0" r="27305" b="28575"/>
                      <wp:wrapNone/>
                      <wp:docPr id="1534143537" name="Rectangle 3"/>
                      <wp:cNvGraphicFramePr/>
                      <a:graphic xmlns:a="http://schemas.openxmlformats.org/drawingml/2006/main">
                        <a:graphicData uri="http://schemas.microsoft.com/office/word/2010/wordprocessingShape">
                          <wps:wsp>
                            <wps:cNvSpPr/>
                            <wps:spPr>
                              <a:xfrm>
                                <a:off x="0" y="0"/>
                                <a:ext cx="119189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9BD5C38" w14:textId="77777777" w:rsidR="0041525E" w:rsidRDefault="0041525E" w:rsidP="0041525E">
                                  <w:pPr>
                                    <w:jc w:val="center"/>
                                  </w:pPr>
                                  <w:r>
                                    <w:t>DỰ THẢO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23pt;margin-top:15.3pt;width:93.85pt;height:3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" fillcolor="white [3201]" strokecolor="black [3200]" strokeweight="1pt">
                      <v:textbox>
                        <w:txbxContent>
                          <w:p w14:paraId="39BD5C38" w14:textId="77777777" w:rsidR="0041525E" w:rsidRDefault="0041525E" w:rsidP="0041525E">
                            <w:pPr>
                              <w:jc w:val="center"/>
                            </w:pPr>
                            <w:r>
                              <w:t>DỰ THẢO 2</w:t>
                            </w:r>
                          </w:p>
                        </w:txbxContent>
                      </v:textbox>
                    </v:rect>
                  </w:pict>
                </mc:Fallback>
              </mc:AlternateContent>
            </w:r>
            <w:r w:rsidR="00996495" w:rsidRPr="000F13D4">
              <w:rPr>
                <w:sz w:val="28"/>
                <w:szCs w:val="28"/>
              </w:rPr>
              <w:t xml:space="preserve">Số:   </w:t>
            </w:r>
            <w:r w:rsidR="002A4DDA" w:rsidRPr="000F13D4">
              <w:rPr>
                <w:sz w:val="28"/>
                <w:szCs w:val="28"/>
              </w:rPr>
              <w:t xml:space="preserve">   </w:t>
            </w:r>
            <w:r w:rsidR="00996495" w:rsidRPr="000F13D4">
              <w:rPr>
                <w:sz w:val="28"/>
                <w:szCs w:val="28"/>
              </w:rPr>
              <w:t xml:space="preserve">   /TTr-UBND</w:t>
            </w:r>
          </w:p>
          <w:p w14:paraId="3B0C3E41" w14:textId="1C64ABA0" w:rsidR="009B7DC8" w:rsidRPr="000F13D4" w:rsidRDefault="009B7DC8" w:rsidP="00CC5868">
            <w:pPr>
              <w:jc w:val="center"/>
              <w:rPr>
                <w:i/>
                <w:sz w:val="28"/>
                <w:szCs w:val="28"/>
              </w:rPr>
            </w:pPr>
          </w:p>
        </w:tc>
        <w:tc>
          <w:tcPr>
            <w:tcW w:w="6379" w:type="dxa"/>
          </w:tcPr>
          <w:p w14:paraId="5FBD07A6" w14:textId="38E1DFF8" w:rsidR="00996495" w:rsidRPr="000F13D4" w:rsidRDefault="00435211" w:rsidP="00CC5868">
            <w:pPr>
              <w:jc w:val="center"/>
              <w:rPr>
                <w:i/>
                <w:iCs/>
                <w:sz w:val="28"/>
                <w:szCs w:val="28"/>
              </w:rPr>
            </w:pPr>
            <w:r w:rsidRPr="000F13D4">
              <w:rPr>
                <w:i/>
                <w:iCs/>
                <w:sz w:val="28"/>
                <w:szCs w:val="28"/>
              </w:rPr>
              <w:t>Phong Quang</w:t>
            </w:r>
            <w:r w:rsidR="00996495" w:rsidRPr="000F13D4">
              <w:rPr>
                <w:i/>
                <w:iCs/>
                <w:sz w:val="28"/>
                <w:szCs w:val="28"/>
              </w:rPr>
              <w:t xml:space="preserve">, ngày     tháng </w:t>
            </w:r>
            <w:r w:rsidRPr="000F13D4">
              <w:rPr>
                <w:i/>
                <w:iCs/>
                <w:sz w:val="28"/>
                <w:szCs w:val="28"/>
              </w:rPr>
              <w:t xml:space="preserve">   </w:t>
            </w:r>
            <w:r w:rsidR="00996495" w:rsidRPr="000F13D4">
              <w:rPr>
                <w:i/>
                <w:iCs/>
                <w:sz w:val="28"/>
                <w:szCs w:val="28"/>
              </w:rPr>
              <w:t xml:space="preserve"> năm 2026</w:t>
            </w:r>
          </w:p>
        </w:tc>
      </w:tr>
    </w:tbl>
    <w:p w14:paraId="27F39C36" w14:textId="77777777" w:rsidR="009B7DC8" w:rsidRPr="000F13D4" w:rsidRDefault="009B7DC8" w:rsidP="00CC5868">
      <w:pPr>
        <w:jc w:val="center"/>
        <w:rPr>
          <w:b/>
          <w:bCs/>
          <w:sz w:val="28"/>
          <w:szCs w:val="28"/>
        </w:rPr>
      </w:pPr>
    </w:p>
    <w:p w14:paraId="15DB7884" w14:textId="618AA688" w:rsidR="00996495" w:rsidRPr="000F13D4" w:rsidRDefault="00996495" w:rsidP="00CC5868">
      <w:pPr>
        <w:jc w:val="center"/>
        <w:rPr>
          <w:b/>
          <w:bCs/>
          <w:sz w:val="28"/>
          <w:szCs w:val="28"/>
        </w:rPr>
      </w:pPr>
      <w:r w:rsidRPr="000F13D4">
        <w:rPr>
          <w:b/>
          <w:bCs/>
          <w:sz w:val="28"/>
          <w:szCs w:val="28"/>
        </w:rPr>
        <w:t>TỜ TRÌNH</w:t>
      </w:r>
    </w:p>
    <w:p w14:paraId="4CAC5226" w14:textId="2DD5867B" w:rsidR="004578B5" w:rsidRPr="00190059" w:rsidRDefault="0024319B" w:rsidP="00190059">
      <w:pPr>
        <w:jc w:val="center"/>
        <w:rPr>
          <w:b/>
          <w:bCs/>
          <w:noProof/>
          <w:sz w:val="28"/>
          <w:szCs w:val="28"/>
          <w:lang w:val="vi-VN"/>
        </w:rPr>
      </w:pPr>
      <w:r w:rsidRPr="000F13D4">
        <w:rPr>
          <w:b/>
          <w:bCs/>
          <w:noProof/>
          <w:sz w:val="28"/>
          <w:szCs w:val="28"/>
        </w:rPr>
        <w:t>Về việc ban hành Nghị quyết quy định</w:t>
      </w:r>
      <w:r w:rsidR="00190059">
        <w:rPr>
          <w:b/>
          <w:bCs/>
          <w:noProof/>
          <w:sz w:val="28"/>
          <w:szCs w:val="28"/>
        </w:rPr>
        <w:t xml:space="preserve"> mức chi chế độ dinh dưỡng</w:t>
      </w:r>
      <w:r w:rsidRPr="000F13D4">
        <w:rPr>
          <w:b/>
          <w:bCs/>
          <w:noProof/>
          <w:sz w:val="28"/>
          <w:szCs w:val="28"/>
        </w:rPr>
        <w:t xml:space="preserve">đối với huấn luyện viên, vận động viên đội tuyển thể thao xã </w:t>
      </w:r>
      <w:r w:rsidR="00435211" w:rsidRPr="000F13D4">
        <w:rPr>
          <w:b/>
          <w:bCs/>
          <w:noProof/>
          <w:sz w:val="28"/>
          <w:szCs w:val="28"/>
        </w:rPr>
        <w:t>Phong Quang</w:t>
      </w:r>
    </w:p>
    <w:tbl>
      <w:tblPr>
        <w:tblStyle w:val="TableGrid"/>
        <w:tblW w:w="7229"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812"/>
      </w:tblGrid>
      <w:tr w:rsidR="004578B5" w:rsidRPr="000F13D4" w14:paraId="69DDB847" w14:textId="77777777" w:rsidTr="004578B5">
        <w:tc>
          <w:tcPr>
            <w:tcW w:w="1417" w:type="dxa"/>
          </w:tcPr>
          <w:p w14:paraId="4BD5F5C5" w14:textId="77777777" w:rsidR="004578B5" w:rsidRDefault="004578B5" w:rsidP="00CC5868">
            <w:pPr>
              <w:rPr>
                <w:sz w:val="28"/>
                <w:szCs w:val="28"/>
                <w:lang w:val="vi-VN"/>
              </w:rPr>
            </w:pPr>
          </w:p>
          <w:p w14:paraId="69228DA9" w14:textId="782F5B7E" w:rsidR="00330F73" w:rsidRPr="00330F73" w:rsidRDefault="00330F73" w:rsidP="00CC5868">
            <w:pPr>
              <w:rPr>
                <w:sz w:val="28"/>
                <w:szCs w:val="28"/>
                <w:lang w:val="vi-VN"/>
              </w:rPr>
            </w:pPr>
          </w:p>
        </w:tc>
        <w:tc>
          <w:tcPr>
            <w:tcW w:w="5812" w:type="dxa"/>
          </w:tcPr>
          <w:p w14:paraId="6DA18E51" w14:textId="11DAAC0A" w:rsidR="008B77FD" w:rsidRPr="000F13D4" w:rsidRDefault="00330F73" w:rsidP="00CC5868">
            <w:pPr>
              <w:rPr>
                <w:sz w:val="28"/>
                <w:szCs w:val="28"/>
              </w:rPr>
            </w:pPr>
            <w:r>
              <w:rPr>
                <w:noProof/>
                <w:sz w:val="28"/>
                <w:szCs w:val="28"/>
                <w14:ligatures w14:val="standardContextual"/>
              </w:rPr>
              <mc:AlternateContent>
                <mc:Choice Requires="wps">
                  <w:drawing>
                    <wp:anchor distT="0" distB="0" distL="114300" distR="114300" simplePos="0" relativeHeight="251661312" behindDoc="0" locked="0" layoutInCell="1" allowOverlap="1" wp14:anchorId="0D06B75B" wp14:editId="1D554167">
                      <wp:simplePos x="0" y="0"/>
                      <wp:positionH relativeFrom="column">
                        <wp:posOffset>417195</wp:posOffset>
                      </wp:positionH>
                      <wp:positionV relativeFrom="paragraph">
                        <wp:posOffset>66675</wp:posOffset>
                      </wp:positionV>
                      <wp:extent cx="14922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492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F7D5F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5.25pt" to="150.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7+tQEAAMMDAAAOAAAAZHJzL2Uyb0RvYy54bWysU9Gu0zAMfUfiH6K8s3YT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" strokecolor="#4472c4 [3204]" strokeweight=".5pt">
                      <v:stroke joinstyle="miter"/>
                    </v:line>
                  </w:pict>
                </mc:Fallback>
              </mc:AlternateContent>
            </w:r>
          </w:p>
        </w:tc>
      </w:tr>
    </w:tbl>
    <w:p w14:paraId="3E5691CD" w14:textId="2EDB9A60" w:rsidR="00330F73" w:rsidRDefault="00330F73" w:rsidP="00330F73">
      <w:pPr>
        <w:widowControl w:val="0"/>
        <w:spacing w:after="120" w:line="340" w:lineRule="exact"/>
        <w:ind w:firstLine="709"/>
        <w:jc w:val="center"/>
        <w:rPr>
          <w:sz w:val="28"/>
          <w:szCs w:val="28"/>
          <w:lang w:val="vi-VN"/>
        </w:rPr>
      </w:pPr>
      <w:r>
        <w:rPr>
          <w:sz w:val="28"/>
          <w:szCs w:val="28"/>
          <w:lang w:val="vi-VN"/>
        </w:rPr>
        <w:t xml:space="preserve">Kính gửi: </w:t>
      </w:r>
      <w:r w:rsidRPr="00330F73">
        <w:rPr>
          <w:sz w:val="28"/>
          <w:szCs w:val="28"/>
          <w:lang w:val="vi-VN"/>
        </w:rPr>
        <w:t>Hội đồng nhân dân xã</w:t>
      </w:r>
    </w:p>
    <w:p w14:paraId="5FAC0987" w14:textId="65F9059E" w:rsidR="002D3C68" w:rsidRPr="000F13D4" w:rsidRDefault="002D3C68" w:rsidP="00D27231">
      <w:pPr>
        <w:widowControl w:val="0"/>
        <w:spacing w:after="120" w:line="340" w:lineRule="exact"/>
        <w:ind w:firstLine="709"/>
        <w:jc w:val="both"/>
        <w:rPr>
          <w:sz w:val="28"/>
          <w:szCs w:val="28"/>
        </w:rPr>
      </w:pPr>
      <w:r w:rsidRPr="000F13D4">
        <w:rPr>
          <w:sz w:val="28"/>
          <w:szCs w:val="28"/>
        </w:rPr>
        <w:t>Thực hiện quy định của Luật Ban hành văn bản quy phạm pháp luật, Ủy ban nhân dân xã Phong Quang kính trình Hội đồng nhân dân xã Phong Quang dự thảo Nghị quyết quy định mức chi chế độ dinh dưỡng đối với huấn luyện viên, vận động viên đội tuyển thể thao xã Phong Quang</w:t>
      </w:r>
      <w:r w:rsidRPr="000F13D4">
        <w:rPr>
          <w:b/>
          <w:sz w:val="28"/>
          <w:szCs w:val="28"/>
          <w:shd w:val="clear" w:color="auto" w:fill="FFFFFF"/>
        </w:rPr>
        <w:t xml:space="preserve"> </w:t>
      </w:r>
      <w:r w:rsidRPr="000F13D4">
        <w:rPr>
          <w:sz w:val="28"/>
          <w:szCs w:val="28"/>
        </w:rPr>
        <w:t>như sau:</w:t>
      </w:r>
    </w:p>
    <w:p w14:paraId="1C3096C2" w14:textId="72B18654" w:rsidR="002D3C68" w:rsidRPr="000F13D4" w:rsidRDefault="002D3C68" w:rsidP="00D27231">
      <w:pPr>
        <w:autoSpaceDE w:val="0"/>
        <w:autoSpaceDN w:val="0"/>
        <w:adjustRightInd w:val="0"/>
        <w:spacing w:after="120" w:line="340" w:lineRule="exact"/>
        <w:ind w:firstLine="709"/>
        <w:rPr>
          <w:b/>
          <w:bCs/>
          <w:sz w:val="28"/>
          <w:szCs w:val="28"/>
        </w:rPr>
      </w:pPr>
      <w:r w:rsidRPr="000F13D4">
        <w:rPr>
          <w:b/>
          <w:bCs/>
          <w:sz w:val="28"/>
          <w:szCs w:val="28"/>
          <w:lang w:val="en"/>
        </w:rPr>
        <w:t>I. S</w:t>
      </w:r>
      <w:r w:rsidRPr="000F13D4">
        <w:rPr>
          <w:b/>
          <w:bCs/>
          <w:sz w:val="28"/>
          <w:szCs w:val="28"/>
        </w:rPr>
        <w:t xml:space="preserve">Ự CẦN THIẾT BAN HÀNH </w:t>
      </w:r>
      <w:r w:rsidR="00BC0C92">
        <w:rPr>
          <w:b/>
          <w:bCs/>
          <w:sz w:val="28"/>
          <w:szCs w:val="28"/>
        </w:rPr>
        <w:t>NGHỊ QUYẾT</w:t>
      </w:r>
    </w:p>
    <w:p w14:paraId="0F14581C" w14:textId="2C32456B" w:rsidR="002D3C68" w:rsidRPr="001D3A01" w:rsidRDefault="002D3C68" w:rsidP="00D27231">
      <w:pPr>
        <w:autoSpaceDE w:val="0"/>
        <w:autoSpaceDN w:val="0"/>
        <w:adjustRightInd w:val="0"/>
        <w:spacing w:after="120" w:line="340" w:lineRule="exact"/>
        <w:ind w:firstLine="709"/>
        <w:rPr>
          <w:b/>
          <w:bCs/>
          <w:sz w:val="28"/>
          <w:szCs w:val="28"/>
        </w:rPr>
      </w:pPr>
      <w:r w:rsidRPr="001D3A01">
        <w:rPr>
          <w:b/>
          <w:bCs/>
          <w:sz w:val="28"/>
          <w:szCs w:val="28"/>
          <w:lang w:val="en"/>
        </w:rPr>
        <w:t>1. Cơ s</w:t>
      </w:r>
      <w:r w:rsidRPr="001D3A01">
        <w:rPr>
          <w:b/>
          <w:bCs/>
          <w:sz w:val="28"/>
          <w:szCs w:val="28"/>
        </w:rPr>
        <w:t>ở pháp lý</w:t>
      </w:r>
    </w:p>
    <w:p w14:paraId="2A3DA87F" w14:textId="40617B9D" w:rsidR="002B6F66" w:rsidRPr="002B6F66" w:rsidRDefault="002B6F66" w:rsidP="002B6F66">
      <w:pPr>
        <w:pStyle w:val="NormalWeb"/>
        <w:spacing w:before="120" w:after="120" w:line="240" w:lineRule="auto"/>
        <w:ind w:firstLine="720"/>
        <w:jc w:val="both"/>
        <w:rPr>
          <w:sz w:val="28"/>
          <w:szCs w:val="28"/>
        </w:rPr>
      </w:pPr>
      <w:r w:rsidRPr="002B6F66">
        <w:rPr>
          <w:sz w:val="28"/>
          <w:szCs w:val="28"/>
        </w:rPr>
        <w:t>Luật Tổ chức chính quyền địa phương số 72/2025/QH15.</w:t>
      </w:r>
    </w:p>
    <w:p w14:paraId="216E9458" w14:textId="76CFFAAB" w:rsidR="002B6F66" w:rsidRPr="002B6F66" w:rsidRDefault="002B6F66" w:rsidP="002B6F66">
      <w:pPr>
        <w:spacing w:before="120" w:after="120"/>
        <w:ind w:firstLine="720"/>
        <w:jc w:val="both"/>
        <w:rPr>
          <w:sz w:val="28"/>
          <w:szCs w:val="28"/>
        </w:rPr>
      </w:pPr>
      <w:r w:rsidRPr="002B6F66">
        <w:rPr>
          <w:iCs/>
          <w:color w:val="000000"/>
          <w:sz w:val="28"/>
          <w:szCs w:val="28"/>
        </w:rPr>
        <w:t xml:space="preserve">Luật ban hành văn bản quy phạm pháp luật số 64/2025/QH15; </w:t>
      </w:r>
      <w:r w:rsidRPr="002B6F66">
        <w:rPr>
          <w:sz w:val="28"/>
          <w:szCs w:val="28"/>
        </w:rPr>
        <w:t>đã được sửa đổi, bổ sung một số điều theo Luật số 87/2025/QH15.</w:t>
      </w:r>
    </w:p>
    <w:p w14:paraId="43D5AF61" w14:textId="492EBF52" w:rsidR="00AC3357" w:rsidRPr="000F13D4" w:rsidRDefault="00AC3357" w:rsidP="00D27231">
      <w:pPr>
        <w:spacing w:after="120" w:line="340" w:lineRule="exact"/>
        <w:ind w:firstLine="709"/>
        <w:jc w:val="both"/>
        <w:rPr>
          <w:iCs/>
          <w:sz w:val="28"/>
          <w:szCs w:val="28"/>
        </w:rPr>
      </w:pPr>
      <w:r w:rsidRPr="000F13D4">
        <w:rPr>
          <w:iCs/>
          <w:sz w:val="28"/>
          <w:szCs w:val="28"/>
        </w:rPr>
        <w:t>Luật Ngân sách nhà nước số 89/2025/QH15 ngày 25 tháng 6 năm 2025;</w:t>
      </w:r>
    </w:p>
    <w:p w14:paraId="77B5FFF7" w14:textId="54F4C558" w:rsidR="00AC3357" w:rsidRPr="0028466A" w:rsidRDefault="00AC3357" w:rsidP="00D27231">
      <w:pPr>
        <w:spacing w:after="120" w:line="340" w:lineRule="exact"/>
        <w:ind w:firstLine="709"/>
        <w:jc w:val="both"/>
        <w:rPr>
          <w:iCs/>
          <w:sz w:val="28"/>
          <w:szCs w:val="28"/>
          <w:lang w:val="vi-VN"/>
        </w:rPr>
      </w:pPr>
      <w:r w:rsidRPr="000F13D4">
        <w:rPr>
          <w:iCs/>
          <w:sz w:val="28"/>
          <w:szCs w:val="28"/>
        </w:rPr>
        <w:t>Luật Thể dục, Thể thao số 77/2006/QH11 ngày 29 tháng 11 năm 2006 và Luật sửa đổi, bổ sung một số điều của Luật Thể dục, Thể thao số 26/2018/QH14 ngày 14 tháng 6 năm 2018;</w:t>
      </w:r>
      <w:r w:rsidR="0028466A">
        <w:rPr>
          <w:iCs/>
          <w:sz w:val="28"/>
          <w:szCs w:val="28"/>
          <w:lang w:val="vi-VN"/>
        </w:rPr>
        <w:t xml:space="preserve">        </w:t>
      </w:r>
    </w:p>
    <w:p w14:paraId="1C299DDE" w14:textId="7AAE38D1" w:rsidR="00AC3357" w:rsidRDefault="00AC3357" w:rsidP="00D27231">
      <w:pPr>
        <w:spacing w:after="120" w:line="340" w:lineRule="exact"/>
        <w:ind w:firstLine="709"/>
        <w:jc w:val="both"/>
        <w:rPr>
          <w:iCs/>
          <w:sz w:val="28"/>
          <w:szCs w:val="28"/>
        </w:rPr>
      </w:pPr>
      <w:r w:rsidRPr="000F13D4">
        <w:rPr>
          <w:iCs/>
          <w:sz w:val="28"/>
          <w:szCs w:val="28"/>
        </w:rPr>
        <w:t>Thông tư số 86/2020/TT-BTC ngày 26 tháng 10 năm 2020 của Bộ trưởng Bộ Tài chính quy định chi tiết chế độ dinh dưỡng đặc thù đối với huấn luyện viên thể thao thành tích cao, vận động viên thể thao thành tích cao;</w:t>
      </w:r>
    </w:p>
    <w:p w14:paraId="3595BDA2" w14:textId="78A48B00" w:rsidR="002B6F66" w:rsidRPr="002B6F66" w:rsidRDefault="00D722FD" w:rsidP="00ED6E21">
      <w:pPr>
        <w:widowControl w:val="0"/>
        <w:spacing w:after="120" w:line="340" w:lineRule="exact"/>
        <w:ind w:firstLine="709"/>
        <w:jc w:val="both"/>
        <w:rPr>
          <w:rFonts w:asciiTheme="majorHAnsi" w:hAnsiTheme="majorHAnsi" w:cstheme="majorHAnsi"/>
          <w:sz w:val="28"/>
          <w:szCs w:val="28"/>
        </w:rPr>
      </w:pPr>
      <w:bookmarkStart w:id="0" w:name="_Hlk232000283"/>
      <w:r w:rsidRPr="00D722FD">
        <w:rPr>
          <w:sz w:val="28"/>
          <w:szCs w:val="28"/>
        </w:rPr>
        <w:t>Nghị quyết số 42/2025/NQ-HĐND ngày 10 tháng 12 năm 2025 của Hội đồng nhân dân tỉnh Thái Nguyên về ban hành quy định nội dung và mức chi thực hiện chế độ dinh dưỡng đặc thù đối với huấn luyện viên, vận động viên thể thao và học sinh năng khiếu thể dục thể thao tỉnh Thái Nguyên</w:t>
      </w:r>
      <w:bookmarkEnd w:id="0"/>
    </w:p>
    <w:p w14:paraId="1A84F687" w14:textId="7F735A6E" w:rsidR="002D3C68" w:rsidRDefault="00C75C11" w:rsidP="00D27231">
      <w:pPr>
        <w:autoSpaceDE w:val="0"/>
        <w:autoSpaceDN w:val="0"/>
        <w:adjustRightInd w:val="0"/>
        <w:spacing w:after="120" w:line="340" w:lineRule="exact"/>
        <w:ind w:firstLine="709"/>
        <w:jc w:val="both"/>
        <w:rPr>
          <w:b/>
          <w:bCs/>
          <w:sz w:val="28"/>
          <w:szCs w:val="28"/>
          <w:lang w:val="vi-VN"/>
        </w:rPr>
      </w:pPr>
      <w:r w:rsidRPr="00C75C11">
        <w:rPr>
          <w:b/>
          <w:bCs/>
          <w:sz w:val="28"/>
          <w:szCs w:val="28"/>
          <w:lang w:val="en"/>
        </w:rPr>
        <w:t>2. Sự cần thiết ban hành Nghị quyết</w:t>
      </w:r>
    </w:p>
    <w:p w14:paraId="7767989D" w14:textId="7BB85101" w:rsidR="00ED6E21" w:rsidRPr="00B53108" w:rsidRDefault="00ED6E21" w:rsidP="00ED6E21">
      <w:pPr>
        <w:autoSpaceDE w:val="0"/>
        <w:autoSpaceDN w:val="0"/>
        <w:adjustRightInd w:val="0"/>
        <w:spacing w:after="120" w:line="340" w:lineRule="exact"/>
        <w:ind w:firstLine="709"/>
        <w:jc w:val="both"/>
        <w:rPr>
          <w:bCs/>
          <w:sz w:val="28"/>
          <w:szCs w:val="28"/>
          <w:lang w:val="vi-VN"/>
        </w:rPr>
      </w:pPr>
      <w:r w:rsidRPr="00B53108">
        <w:rPr>
          <w:bCs/>
          <w:sz w:val="28"/>
          <w:szCs w:val="28"/>
          <w:lang w:val="vi-VN"/>
        </w:rPr>
        <w:t xml:space="preserve">Tại điểm c khoản 3 Điều 2 Nghị quyết số 42/2025/NQ-HĐND </w:t>
      </w:r>
      <w:r w:rsidR="00B53108" w:rsidRPr="00B53108">
        <w:rPr>
          <w:bCs/>
          <w:sz w:val="28"/>
          <w:szCs w:val="28"/>
          <w:lang w:val="vi-VN"/>
        </w:rPr>
        <w:t xml:space="preserve">của Hội đồng nhân dân </w:t>
      </w:r>
      <w:r w:rsidRPr="00B53108">
        <w:rPr>
          <w:bCs/>
          <w:sz w:val="28"/>
          <w:szCs w:val="28"/>
          <w:lang w:val="vi-VN"/>
        </w:rPr>
        <w:t xml:space="preserve">tỉnh quy định: </w:t>
      </w:r>
    </w:p>
    <w:p w14:paraId="5C56C049" w14:textId="77777777" w:rsidR="00ED6E21" w:rsidRPr="00B53108" w:rsidRDefault="00ED6E21" w:rsidP="00ED6E21">
      <w:pPr>
        <w:autoSpaceDE w:val="0"/>
        <w:autoSpaceDN w:val="0"/>
        <w:adjustRightInd w:val="0"/>
        <w:spacing w:after="120" w:line="340" w:lineRule="exact"/>
        <w:ind w:firstLine="709"/>
        <w:jc w:val="both"/>
        <w:rPr>
          <w:bCs/>
          <w:sz w:val="28"/>
          <w:szCs w:val="28"/>
          <w:lang w:val="vi-VN"/>
        </w:rPr>
      </w:pPr>
      <w:r w:rsidRPr="00B53108">
        <w:rPr>
          <w:bCs/>
          <w:i/>
          <w:sz w:val="28"/>
          <w:szCs w:val="28"/>
          <w:lang w:val="vi-VN"/>
        </w:rPr>
        <w:t xml:space="preserve">“c) Mức ăn hằng ngày của huấn luyện viên, vận động viên đội tuyển thể thao cấp xã tập trung tập huấn, tập trung thi đấu: Không vượt quá 80% so với mức ăn của huấn luyện viên, vận động viên đội tuyển thể thao quần chúng cấp tỉnh. Hội </w:t>
      </w:r>
      <w:r w:rsidRPr="00B53108">
        <w:rPr>
          <w:bCs/>
          <w:i/>
          <w:sz w:val="28"/>
          <w:szCs w:val="28"/>
          <w:lang w:val="vi-VN"/>
        </w:rPr>
        <w:lastRenderedPageBreak/>
        <w:t>đồng nhân dân cấp xã quyết định mức chi phù hợp với khả năng cân đối ngân sách của địa phương”</w:t>
      </w:r>
      <w:r w:rsidRPr="00B53108">
        <w:rPr>
          <w:bCs/>
          <w:sz w:val="28"/>
          <w:szCs w:val="28"/>
          <w:lang w:val="vi-VN"/>
        </w:rPr>
        <w:t>.</w:t>
      </w:r>
    </w:p>
    <w:p w14:paraId="68EF6531" w14:textId="4309EA48" w:rsidR="00E21F24" w:rsidRPr="00271F88" w:rsidRDefault="00ED6E21" w:rsidP="00555406">
      <w:pPr>
        <w:widowControl w:val="0"/>
        <w:spacing w:before="120"/>
        <w:ind w:firstLine="709"/>
        <w:jc w:val="both"/>
      </w:pPr>
      <w:r w:rsidRPr="00B53108">
        <w:rPr>
          <w:bCs/>
          <w:sz w:val="28"/>
          <w:szCs w:val="28"/>
          <w:lang w:val="vi-VN"/>
        </w:rPr>
        <w:t xml:space="preserve">Do </w:t>
      </w:r>
      <w:r w:rsidR="00B53108" w:rsidRPr="00B53108">
        <w:rPr>
          <w:bCs/>
          <w:sz w:val="28"/>
          <w:szCs w:val="28"/>
          <w:lang w:val="vi-VN"/>
        </w:rPr>
        <w:t>vậy</w:t>
      </w:r>
      <w:r w:rsidRPr="00B53108">
        <w:rPr>
          <w:bCs/>
          <w:sz w:val="28"/>
          <w:szCs w:val="28"/>
          <w:lang w:val="vi-VN"/>
        </w:rPr>
        <w:t xml:space="preserve">, </w:t>
      </w:r>
      <w:r w:rsidR="00002458">
        <w:rPr>
          <w:bCs/>
          <w:sz w:val="28"/>
          <w:szCs w:val="28"/>
          <w:lang w:val="vi-VN"/>
        </w:rPr>
        <w:t>UBND xã trình HĐND</w:t>
      </w:r>
      <w:r w:rsidRPr="00B53108">
        <w:rPr>
          <w:bCs/>
          <w:sz w:val="28"/>
          <w:szCs w:val="28"/>
          <w:lang w:val="vi-VN"/>
        </w:rPr>
        <w:t xml:space="preserve"> xã ban hành Nghị quyết quy định mức chi chế độ dinh dưỡng đặc thù đối với huấn luyện viên, vận động viên đội tuyển thể thao xã Phong </w:t>
      </w:r>
      <w:r w:rsidRPr="00E21F24">
        <w:rPr>
          <w:bCs/>
          <w:sz w:val="28"/>
          <w:szCs w:val="28"/>
          <w:lang w:val="vi-VN"/>
        </w:rPr>
        <w:t xml:space="preserve">Quang là </w:t>
      </w:r>
      <w:r w:rsidR="00E21F24" w:rsidRPr="00E21F24">
        <w:rPr>
          <w:sz w:val="28"/>
          <w:szCs w:val="28"/>
        </w:rPr>
        <w:t>phù hợp và theo đúng quy định hiện hành.</w:t>
      </w:r>
    </w:p>
    <w:p w14:paraId="61DD391F" w14:textId="4861C297" w:rsidR="00D3673F" w:rsidRPr="00CA1983" w:rsidRDefault="00D3673F" w:rsidP="00555406">
      <w:pPr>
        <w:autoSpaceDE w:val="0"/>
        <w:autoSpaceDN w:val="0"/>
        <w:adjustRightInd w:val="0"/>
        <w:spacing w:after="120" w:line="340" w:lineRule="exact"/>
        <w:ind w:firstLine="709"/>
        <w:jc w:val="both"/>
        <w:rPr>
          <w:b/>
          <w:bCs/>
          <w:sz w:val="26"/>
          <w:szCs w:val="26"/>
          <w:lang w:val="vi-VN"/>
        </w:rPr>
      </w:pPr>
      <w:r w:rsidRPr="00CA1983">
        <w:rPr>
          <w:b/>
          <w:bCs/>
          <w:sz w:val="26"/>
          <w:szCs w:val="26"/>
          <w:lang w:val="en"/>
        </w:rPr>
        <w:t>II. MỤC</w:t>
      </w:r>
      <w:r w:rsidRPr="00CA1983">
        <w:rPr>
          <w:b/>
          <w:bCs/>
          <w:sz w:val="26"/>
          <w:szCs w:val="26"/>
        </w:rPr>
        <w:t xml:space="preserve"> ĐÍCH BAN HÀNH, QUAN ĐIỂM XÂY DỰNG </w:t>
      </w:r>
      <w:r w:rsidR="00CA1983" w:rsidRPr="00CA1983">
        <w:rPr>
          <w:b/>
          <w:bCs/>
          <w:sz w:val="26"/>
          <w:szCs w:val="26"/>
        </w:rPr>
        <w:t>NGHỊ QUYẾT</w:t>
      </w:r>
    </w:p>
    <w:p w14:paraId="7EE557D7" w14:textId="2E6655DB" w:rsidR="00D3673F" w:rsidRPr="00222EDB" w:rsidRDefault="00222EDB" w:rsidP="00222EDB">
      <w:pPr>
        <w:autoSpaceDE w:val="0"/>
        <w:autoSpaceDN w:val="0"/>
        <w:adjustRightInd w:val="0"/>
        <w:spacing w:after="120" w:line="340" w:lineRule="exact"/>
        <w:ind w:firstLine="709"/>
        <w:rPr>
          <w:b/>
          <w:bCs/>
          <w:sz w:val="28"/>
          <w:szCs w:val="28"/>
        </w:rPr>
      </w:pPr>
      <w:r w:rsidRPr="00222EDB">
        <w:rPr>
          <w:b/>
          <w:bCs/>
          <w:sz w:val="28"/>
          <w:szCs w:val="28"/>
          <w:lang w:val="en"/>
        </w:rPr>
        <w:t>1.</w:t>
      </w:r>
      <w:r>
        <w:rPr>
          <w:b/>
          <w:bCs/>
          <w:sz w:val="28"/>
          <w:szCs w:val="28"/>
          <w:lang w:val="en"/>
        </w:rPr>
        <w:t xml:space="preserve"> </w:t>
      </w:r>
      <w:r w:rsidR="00D3673F" w:rsidRPr="00222EDB">
        <w:rPr>
          <w:b/>
          <w:bCs/>
          <w:sz w:val="28"/>
          <w:szCs w:val="28"/>
          <w:lang w:val="en"/>
        </w:rPr>
        <w:t>Mục</w:t>
      </w:r>
      <w:r w:rsidR="00D3673F" w:rsidRPr="00222EDB">
        <w:rPr>
          <w:b/>
          <w:bCs/>
          <w:sz w:val="28"/>
          <w:szCs w:val="28"/>
        </w:rPr>
        <w:t xml:space="preserve"> đích ban hành </w:t>
      </w:r>
      <w:r w:rsidRPr="00222EDB">
        <w:rPr>
          <w:b/>
          <w:bCs/>
          <w:sz w:val="28"/>
          <w:szCs w:val="28"/>
        </w:rPr>
        <w:t>nghị quyết</w:t>
      </w:r>
    </w:p>
    <w:p w14:paraId="5B9AA45B" w14:textId="77777777" w:rsidR="00797E9B" w:rsidRPr="000F13D4" w:rsidRDefault="00797E9B" w:rsidP="00D27231">
      <w:pPr>
        <w:widowControl w:val="0"/>
        <w:spacing w:after="120" w:line="340" w:lineRule="exact"/>
        <w:ind w:firstLine="709"/>
        <w:jc w:val="both"/>
        <w:rPr>
          <w:sz w:val="28"/>
          <w:szCs w:val="28"/>
        </w:rPr>
      </w:pPr>
      <w:r w:rsidRPr="000F13D4">
        <w:rPr>
          <w:sz w:val="28"/>
          <w:szCs w:val="28"/>
        </w:rPr>
        <w:t>Dự thảo Nghị quyết được xây dựng nhằm:</w:t>
      </w:r>
    </w:p>
    <w:p w14:paraId="56A02880" w14:textId="363E37B7" w:rsidR="00797E9B" w:rsidRPr="002B6F66" w:rsidRDefault="00797E9B" w:rsidP="002B6F66">
      <w:pPr>
        <w:spacing w:before="120" w:after="120"/>
        <w:ind w:firstLine="720"/>
        <w:jc w:val="both"/>
        <w:rPr>
          <w:b/>
          <w:sz w:val="28"/>
          <w:szCs w:val="28"/>
        </w:rPr>
      </w:pPr>
      <w:r w:rsidRPr="002B6F66">
        <w:rPr>
          <w:sz w:val="28"/>
          <w:szCs w:val="28"/>
        </w:rPr>
        <w:t>a</w:t>
      </w:r>
      <w:r w:rsidR="002B6F66">
        <w:rPr>
          <w:b/>
          <w:sz w:val="28"/>
          <w:szCs w:val="28"/>
        </w:rPr>
        <w:t>)</w:t>
      </w:r>
      <w:r w:rsidR="002B6F66" w:rsidRPr="002B6F66">
        <w:rPr>
          <w:sz w:val="28"/>
          <w:szCs w:val="28"/>
          <w:lang w:val="vi-VN" w:eastAsia="vi-VN"/>
        </w:rPr>
        <w:t xml:space="preserve"> Cụ thể hóa các quy định của pháp luật và Nghị quyết của </w:t>
      </w:r>
      <w:r w:rsidR="002B6F66" w:rsidRPr="002B6F66">
        <w:rPr>
          <w:sz w:val="28"/>
          <w:szCs w:val="28"/>
          <w:lang w:eastAsia="vi-VN"/>
        </w:rPr>
        <w:t>Hội đồng nhân dân</w:t>
      </w:r>
      <w:r w:rsidR="002B6F66" w:rsidRPr="002B6F66">
        <w:rPr>
          <w:sz w:val="28"/>
          <w:szCs w:val="28"/>
          <w:lang w:val="vi-VN" w:eastAsia="vi-VN"/>
        </w:rPr>
        <w:t xml:space="preserve"> tỉnh</w:t>
      </w:r>
      <w:r w:rsidR="002B6F66" w:rsidRPr="002B6F66">
        <w:rPr>
          <w:sz w:val="28"/>
          <w:szCs w:val="28"/>
          <w:lang w:eastAsia="vi-VN"/>
        </w:rPr>
        <w:t xml:space="preserve"> Thái Nguyên</w:t>
      </w:r>
      <w:r w:rsidR="002B6F66" w:rsidRPr="002B6F66">
        <w:rPr>
          <w:sz w:val="28"/>
          <w:szCs w:val="28"/>
          <w:lang w:val="vi-VN" w:eastAsia="vi-VN"/>
        </w:rPr>
        <w:t xml:space="preserve">; </w:t>
      </w:r>
    </w:p>
    <w:p w14:paraId="593E907D" w14:textId="29BBC9B2"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b) Tạo </w:t>
      </w:r>
      <w:r w:rsidR="002B6F66">
        <w:rPr>
          <w:sz w:val="28"/>
          <w:szCs w:val="28"/>
        </w:rPr>
        <w:t>cơ sở pháp lý</w:t>
      </w:r>
      <w:r w:rsidRPr="000F13D4">
        <w:rPr>
          <w:sz w:val="28"/>
          <w:szCs w:val="28"/>
        </w:rPr>
        <w:t xml:space="preserve"> để lập dự toán, thanh toán, quyết toán kinh phí mức chi chế độ dinh dưỡng đối với huấn luyện viên, vận động viên đội tuyển thể thao xã Phong Quang;</w:t>
      </w:r>
    </w:p>
    <w:p w14:paraId="48C1E74A" w14:textId="77777777" w:rsidR="00B645F8" w:rsidRDefault="00797E9B" w:rsidP="00B645F8">
      <w:pPr>
        <w:widowControl w:val="0"/>
        <w:spacing w:after="120" w:line="340" w:lineRule="exact"/>
        <w:ind w:firstLine="709"/>
        <w:jc w:val="both"/>
        <w:rPr>
          <w:sz w:val="28"/>
          <w:szCs w:val="28"/>
        </w:rPr>
      </w:pPr>
      <w:r w:rsidRPr="000F13D4">
        <w:rPr>
          <w:sz w:val="28"/>
          <w:szCs w:val="28"/>
        </w:rPr>
        <w:t>c) Góp phần bảo đảm chế độ dinh dưỡng đối với huấn luyện viên, vận động viên đội tuyển thể thao xã Phong Quang.</w:t>
      </w:r>
    </w:p>
    <w:p w14:paraId="129B3D49" w14:textId="0B31BFAC" w:rsidR="00B645F8" w:rsidRPr="00B645F8" w:rsidRDefault="00B645F8" w:rsidP="00B645F8">
      <w:pPr>
        <w:widowControl w:val="0"/>
        <w:spacing w:after="120" w:line="340" w:lineRule="exact"/>
        <w:ind w:firstLine="709"/>
        <w:jc w:val="both"/>
        <w:rPr>
          <w:sz w:val="28"/>
          <w:szCs w:val="28"/>
        </w:rPr>
      </w:pPr>
      <w:r w:rsidRPr="00B645F8">
        <w:rPr>
          <w:bCs/>
          <w:sz w:val="28"/>
          <w:szCs w:val="28"/>
        </w:rPr>
        <w:t xml:space="preserve">d) </w:t>
      </w:r>
      <w:r w:rsidRPr="00B645F8">
        <w:rPr>
          <w:sz w:val="28"/>
          <w:szCs w:val="28"/>
          <w:lang w:val="vi-VN" w:eastAsia="vi-VN"/>
        </w:rPr>
        <w:t>Góp phần nâng cao thành tích thể thao và phát triển phong trào thể dục thể thao tại địa phương</w:t>
      </w:r>
      <w:r>
        <w:rPr>
          <w:sz w:val="28"/>
          <w:szCs w:val="28"/>
          <w:lang w:eastAsia="vi-VN"/>
        </w:rPr>
        <w:t>.</w:t>
      </w:r>
    </w:p>
    <w:p w14:paraId="58F9EFF6" w14:textId="6972E34F" w:rsidR="00797E9B" w:rsidRPr="000F13D4" w:rsidRDefault="00797E9B" w:rsidP="00D27231">
      <w:pPr>
        <w:widowControl w:val="0"/>
        <w:spacing w:after="120" w:line="340" w:lineRule="exact"/>
        <w:ind w:firstLine="709"/>
        <w:jc w:val="both"/>
        <w:rPr>
          <w:sz w:val="28"/>
          <w:szCs w:val="28"/>
        </w:rPr>
      </w:pPr>
      <w:r w:rsidRPr="000F13D4">
        <w:rPr>
          <w:b/>
          <w:sz w:val="28"/>
          <w:szCs w:val="28"/>
        </w:rPr>
        <w:t xml:space="preserve">2. Quan điểm xây dựng </w:t>
      </w:r>
      <w:r w:rsidR="00B645F8">
        <w:rPr>
          <w:b/>
          <w:sz w:val="28"/>
          <w:szCs w:val="28"/>
        </w:rPr>
        <w:t>Nghị quyết</w:t>
      </w:r>
    </w:p>
    <w:p w14:paraId="0777A5B5" w14:textId="3B1C6CC1" w:rsidR="00797E9B" w:rsidRPr="000F13D4" w:rsidRDefault="00797E9B" w:rsidP="00D27231">
      <w:pPr>
        <w:widowControl w:val="0"/>
        <w:spacing w:after="120" w:line="340" w:lineRule="exact"/>
        <w:ind w:firstLine="709"/>
        <w:jc w:val="both"/>
        <w:rPr>
          <w:sz w:val="28"/>
          <w:szCs w:val="28"/>
        </w:rPr>
      </w:pPr>
      <w:r w:rsidRPr="00555406">
        <w:rPr>
          <w:sz w:val="28"/>
          <w:szCs w:val="28"/>
        </w:rPr>
        <w:t xml:space="preserve">a) Bảo đảm sự lãnh đạo của Đảng, bám sát </w:t>
      </w:r>
      <w:r w:rsidR="00317AE2" w:rsidRPr="000F13D4">
        <w:rPr>
          <w:sz w:val="28"/>
          <w:szCs w:val="28"/>
        </w:rPr>
        <w:t>quy định tại Nghị quyết số 42/2025/NQ-HĐND của Hội đồng nhân dân tỉnh Thái Nguyên;</w:t>
      </w:r>
    </w:p>
    <w:p w14:paraId="141CD577" w14:textId="77777777" w:rsidR="00797E9B" w:rsidRPr="000F13D4" w:rsidRDefault="00797E9B" w:rsidP="00D27231">
      <w:pPr>
        <w:widowControl w:val="0"/>
        <w:spacing w:after="120" w:line="340" w:lineRule="exact"/>
        <w:ind w:firstLine="709"/>
        <w:jc w:val="both"/>
        <w:rPr>
          <w:bCs/>
          <w:sz w:val="28"/>
          <w:szCs w:val="28"/>
          <w:shd w:val="clear" w:color="auto" w:fill="FFFFFF" w:themeFill="background1"/>
          <w:lang w:val="vi-VN"/>
        </w:rPr>
      </w:pPr>
      <w:r w:rsidRPr="000F13D4">
        <w:rPr>
          <w:sz w:val="28"/>
          <w:szCs w:val="28"/>
        </w:rPr>
        <w:t>b) Bảo đảm đúng thẩm quyền của Hội đồng nhân dân xã, thực hiện đúng quy định tại đ</w:t>
      </w:r>
      <w:r w:rsidRPr="000F13D4">
        <w:rPr>
          <w:bCs/>
          <w:sz w:val="28"/>
          <w:szCs w:val="28"/>
          <w:shd w:val="clear" w:color="auto" w:fill="FFFFFF" w:themeFill="background1"/>
          <w:lang w:val="vi-VN"/>
        </w:rPr>
        <w:t>iểm b khoản 2</w:t>
      </w:r>
      <w:r w:rsidRPr="000F13D4">
        <w:rPr>
          <w:bCs/>
          <w:sz w:val="28"/>
          <w:szCs w:val="28"/>
          <w:shd w:val="clear" w:color="auto" w:fill="FFFFFF" w:themeFill="background1"/>
        </w:rPr>
        <w:t xml:space="preserve"> </w:t>
      </w:r>
      <w:r w:rsidRPr="000F13D4">
        <w:rPr>
          <w:bCs/>
          <w:sz w:val="28"/>
          <w:szCs w:val="28"/>
          <w:shd w:val="clear" w:color="auto" w:fill="FFFFFF" w:themeFill="background1"/>
          <w:lang w:val="vi-VN"/>
        </w:rPr>
        <w:t xml:space="preserve">Điều 22 Luật </w:t>
      </w:r>
      <w:r w:rsidRPr="000F13D4">
        <w:rPr>
          <w:sz w:val="28"/>
          <w:szCs w:val="28"/>
          <w:lang w:val="vi-VN"/>
        </w:rPr>
        <w:t xml:space="preserve">Ban hành </w:t>
      </w:r>
      <w:r w:rsidRPr="000F13D4">
        <w:rPr>
          <w:sz w:val="28"/>
          <w:szCs w:val="28"/>
        </w:rPr>
        <w:t>v</w:t>
      </w:r>
      <w:r w:rsidRPr="000F13D4">
        <w:rPr>
          <w:sz w:val="28"/>
          <w:szCs w:val="28"/>
          <w:lang w:val="vi-VN"/>
        </w:rPr>
        <w:t>ăn bản quy phạm pháp luật</w:t>
      </w:r>
      <w:r w:rsidRPr="000F13D4">
        <w:rPr>
          <w:bCs/>
          <w:sz w:val="28"/>
          <w:szCs w:val="28"/>
          <w:shd w:val="clear" w:color="auto" w:fill="FFFFFF" w:themeFill="background1"/>
          <w:lang w:val="vi-VN"/>
        </w:rPr>
        <w:t>.</w:t>
      </w:r>
    </w:p>
    <w:p w14:paraId="3135FF5D" w14:textId="216C7559"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c) Bảo đảm phù hợp với Luật Ngân sách nhà nước, phân cấp ngân sách hiện hành và </w:t>
      </w:r>
      <w:r w:rsidR="00E93476" w:rsidRPr="00E93476">
        <w:rPr>
          <w:sz w:val="28"/>
          <w:szCs w:val="28"/>
        </w:rPr>
        <w:t xml:space="preserve">tình hình thực tế, khả năng cân đối ngân sách của </w:t>
      </w:r>
      <w:r w:rsidR="00E93476">
        <w:rPr>
          <w:sz w:val="28"/>
          <w:szCs w:val="28"/>
        </w:rPr>
        <w:t>xã</w:t>
      </w:r>
      <w:r w:rsidR="00E93476" w:rsidRPr="00E93476">
        <w:rPr>
          <w:sz w:val="28"/>
          <w:szCs w:val="28"/>
        </w:rPr>
        <w:t>.</w:t>
      </w:r>
    </w:p>
    <w:p w14:paraId="7F92510C" w14:textId="2B92AD1F" w:rsidR="00797E9B" w:rsidRPr="000F13D4" w:rsidRDefault="00797E9B" w:rsidP="00D27231">
      <w:pPr>
        <w:widowControl w:val="0"/>
        <w:spacing w:after="120" w:line="340" w:lineRule="exact"/>
        <w:ind w:firstLine="709"/>
        <w:jc w:val="both"/>
        <w:rPr>
          <w:sz w:val="28"/>
          <w:szCs w:val="28"/>
        </w:rPr>
      </w:pPr>
      <w:r w:rsidRPr="000F13D4">
        <w:rPr>
          <w:sz w:val="28"/>
          <w:szCs w:val="28"/>
        </w:rPr>
        <w:t>d) Bảo đảm nguyên tắc chi theo nhiệm vụ, hoạt động; công khai, minh bạch, tiết kiệm, hiệu quả; không thanh toán trùng lặp đối với cùng một nội dung chi, nhiệm vụ.</w:t>
      </w:r>
    </w:p>
    <w:p w14:paraId="5B473549" w14:textId="2A0D8414" w:rsidR="00D3673F" w:rsidRPr="000F13D4" w:rsidRDefault="00797E9B" w:rsidP="00D27231">
      <w:pPr>
        <w:widowControl w:val="0"/>
        <w:spacing w:after="120" w:line="340" w:lineRule="exact"/>
        <w:ind w:firstLine="709"/>
        <w:jc w:val="both"/>
        <w:rPr>
          <w:sz w:val="28"/>
          <w:szCs w:val="28"/>
        </w:rPr>
      </w:pPr>
      <w:r w:rsidRPr="000F13D4">
        <w:rPr>
          <w:sz w:val="28"/>
          <w:szCs w:val="28"/>
        </w:rPr>
        <w:t>đ) Bảo đảm phù hợp với tổ chức bộ máy, chức năng, nhiệm vụ, quy trình xây dựng văn bản quy phạm pháp luật và điều kiện thực tế của chính quyền cấp xã.</w:t>
      </w:r>
    </w:p>
    <w:p w14:paraId="42BAD1C5" w14:textId="2264A043" w:rsidR="00797E9B" w:rsidRPr="00CA1983" w:rsidRDefault="00797E9B" w:rsidP="00D27231">
      <w:pPr>
        <w:widowControl w:val="0"/>
        <w:spacing w:after="120" w:line="340" w:lineRule="exact"/>
        <w:ind w:firstLine="709"/>
        <w:jc w:val="both"/>
        <w:rPr>
          <w:sz w:val="26"/>
          <w:szCs w:val="26"/>
        </w:rPr>
      </w:pPr>
      <w:r w:rsidRPr="00CA1983">
        <w:rPr>
          <w:b/>
          <w:sz w:val="26"/>
          <w:szCs w:val="26"/>
        </w:rPr>
        <w:t xml:space="preserve">III. QUÁ TRÌNH XÂY DỰNG </w:t>
      </w:r>
      <w:r w:rsidR="009F1960">
        <w:rPr>
          <w:b/>
          <w:sz w:val="26"/>
          <w:szCs w:val="26"/>
        </w:rPr>
        <w:t>NGHỊ QUYẾT</w:t>
      </w:r>
    </w:p>
    <w:p w14:paraId="277007DA" w14:textId="3B73C82A" w:rsidR="00B645F8" w:rsidRPr="00B645F8" w:rsidRDefault="00B645F8" w:rsidP="00B645F8">
      <w:pPr>
        <w:spacing w:before="120" w:after="120"/>
        <w:ind w:firstLine="720"/>
        <w:jc w:val="both"/>
        <w:rPr>
          <w:b/>
          <w:sz w:val="28"/>
          <w:szCs w:val="28"/>
        </w:rPr>
      </w:pPr>
      <w:r w:rsidRPr="00B645F8">
        <w:rPr>
          <w:b/>
          <w:sz w:val="28"/>
          <w:szCs w:val="28"/>
        </w:rPr>
        <w:t>-</w:t>
      </w:r>
      <w:r w:rsidRPr="00B645F8">
        <w:rPr>
          <w:sz w:val="28"/>
          <w:szCs w:val="28"/>
          <w:lang w:val="vi-VN" w:eastAsia="vi-VN"/>
        </w:rPr>
        <w:t xml:space="preserve"> Căn cứ nhu cầu thực tiễn và quy định của pháp luật, Phòng Văn hóa – Xã hội đã tham mưu Ủy ban nhân dân xã đề xuất xây dựng Nghị quyết quy định mức chi chế độ dinh dưỡng đặc thù đối với huấn luyện viên, vận động viên đội tuyển thể thao xã </w:t>
      </w:r>
      <w:r>
        <w:rPr>
          <w:sz w:val="28"/>
          <w:szCs w:val="28"/>
          <w:lang w:eastAsia="vi-VN"/>
        </w:rPr>
        <w:t>Phong Quang</w:t>
      </w:r>
      <w:r w:rsidRPr="00B645F8">
        <w:rPr>
          <w:sz w:val="28"/>
          <w:szCs w:val="28"/>
          <w:lang w:val="vi-VN" w:eastAsia="vi-VN"/>
        </w:rPr>
        <w:t xml:space="preserve">; </w:t>
      </w:r>
    </w:p>
    <w:p w14:paraId="7FB2A5C9" w14:textId="55EADD58" w:rsidR="00203AA6" w:rsidRPr="00203AA6" w:rsidRDefault="00B645F8" w:rsidP="00203AA6">
      <w:pPr>
        <w:spacing w:before="120" w:after="120"/>
        <w:ind w:firstLine="720"/>
        <w:jc w:val="both"/>
        <w:rPr>
          <w:sz w:val="28"/>
          <w:szCs w:val="28"/>
          <w:lang w:val="vi-VN" w:eastAsia="vi-VN"/>
        </w:rPr>
      </w:pPr>
      <w:r w:rsidRPr="00B645F8">
        <w:rPr>
          <w:b/>
          <w:sz w:val="28"/>
          <w:szCs w:val="28"/>
        </w:rPr>
        <w:t xml:space="preserve">- </w:t>
      </w:r>
      <w:r w:rsidRPr="00B645F8">
        <w:rPr>
          <w:sz w:val="28"/>
          <w:szCs w:val="28"/>
          <w:lang w:val="vi-VN" w:eastAsia="vi-VN"/>
        </w:rPr>
        <w:t xml:space="preserve">Sau khi được chấp thuận chủ trương, Phòng Văn hóa – Xã hội chủ trì, phối hợp với các cơ quan, đơn vị liên quan tổ chức xây dựng dự thảo Nghị quyết và các tài liệu kèm theo; </w:t>
      </w:r>
      <w:r w:rsidR="00203AA6" w:rsidRPr="000F13D4">
        <w:rPr>
          <w:sz w:val="28"/>
          <w:szCs w:val="28"/>
        </w:rPr>
        <w:t xml:space="preserve">Trong quá trình xây dựng dự thảo, cơ quan tham mưu đã rà soát </w:t>
      </w:r>
      <w:r w:rsidR="00203AA6" w:rsidRPr="000F13D4">
        <w:rPr>
          <w:sz w:val="28"/>
          <w:szCs w:val="28"/>
        </w:rPr>
        <w:lastRenderedPageBreak/>
        <w:t xml:space="preserve">các quy định của Luật Ban hành văn bản quy phạm pháp luật, Luật Ngân sách nhà nước, </w:t>
      </w:r>
      <w:r w:rsidR="00203AA6" w:rsidRPr="000F13D4">
        <w:rPr>
          <w:iCs/>
          <w:sz w:val="28"/>
          <w:szCs w:val="28"/>
        </w:rPr>
        <w:t>Luật Thể dục, Thể thao số 77/2006/QH11 ngày 29 tháng 11 năm 2006 và Luật sửa đổi, bổ sung một số điều của Luật Thể dục, Thể thao số 26/2018/QH14 ngày 14 tháng 6 năm 2018;</w:t>
      </w:r>
      <w:r w:rsidR="00203AA6">
        <w:rPr>
          <w:iCs/>
          <w:sz w:val="28"/>
          <w:szCs w:val="28"/>
        </w:rPr>
        <w:t xml:space="preserve"> </w:t>
      </w:r>
      <w:r w:rsidR="00203AA6" w:rsidRPr="000F13D4">
        <w:rPr>
          <w:iCs/>
          <w:sz w:val="28"/>
          <w:szCs w:val="28"/>
        </w:rPr>
        <w:t xml:space="preserve">Thông tư số 86/2020/TT-BTC ngày 26 tháng 10 năm 2020 của Bộ trưởng Bộ Tài chính quy định chi tiết chế độ dinh dưỡng đặc thù đối với huấn luyện viên thể thao thành tích cao, vận động viên thể thao thành tích cao </w:t>
      </w:r>
      <w:r w:rsidR="00203AA6" w:rsidRPr="000F13D4">
        <w:rPr>
          <w:sz w:val="28"/>
          <w:szCs w:val="28"/>
        </w:rPr>
        <w:t>và các văn bản có liên quan; đồng thời đối chiếu với quy trình thực hiện nhiệm vụ xây dựng văn bản quy phạm pháp luật ở cấp xã.</w:t>
      </w:r>
    </w:p>
    <w:p w14:paraId="76C6A0A9" w14:textId="3D0E7685" w:rsidR="00203AA6" w:rsidRPr="00203AA6" w:rsidRDefault="00B645F8" w:rsidP="00B645F8">
      <w:pPr>
        <w:spacing w:before="120" w:after="120"/>
        <w:ind w:firstLine="720"/>
        <w:jc w:val="both"/>
        <w:rPr>
          <w:sz w:val="28"/>
          <w:szCs w:val="28"/>
        </w:rPr>
      </w:pPr>
      <w:r w:rsidRPr="00203AA6">
        <w:rPr>
          <w:b/>
          <w:sz w:val="28"/>
          <w:szCs w:val="28"/>
        </w:rPr>
        <w:t xml:space="preserve">- </w:t>
      </w:r>
      <w:r w:rsidR="00203AA6" w:rsidRPr="00203AA6">
        <w:rPr>
          <w:sz w:val="28"/>
          <w:szCs w:val="28"/>
        </w:rPr>
        <w:t>Ngày 03/6/2026, Phòng Văn hóa-Xã hội đã ban hành Công văn số 138/CV-VHXH gửi các các cơ quan, đơn vị góp ý dự thảo Tờ trình của UBND xã và dự thảo Nghị quyết của HĐND xã; đồng thời gửi Trung tâm Dịch vụ tổng hợp đăng tải thông tin dự thảo Tờ trình của UBND xã và dự thảo Nghị quyết của HĐND xã quy định mức chi chế độ dinh dưỡng đối với huấn luyện viên, vận động viên đội tuyển thể thao xã Phong Quang</w:t>
      </w:r>
      <w:r w:rsidR="00203AA6">
        <w:rPr>
          <w:sz w:val="28"/>
          <w:szCs w:val="28"/>
        </w:rPr>
        <w:t>;</w:t>
      </w:r>
    </w:p>
    <w:p w14:paraId="555205B0" w14:textId="393DFE9A" w:rsidR="00B645F8" w:rsidRPr="00B645F8" w:rsidRDefault="00B645F8" w:rsidP="00B645F8">
      <w:pPr>
        <w:spacing w:before="120" w:after="120"/>
        <w:ind w:firstLine="720"/>
        <w:jc w:val="both"/>
        <w:rPr>
          <w:b/>
          <w:sz w:val="28"/>
          <w:szCs w:val="28"/>
        </w:rPr>
      </w:pPr>
      <w:r w:rsidRPr="003009AD">
        <w:rPr>
          <w:b/>
          <w:sz w:val="28"/>
          <w:szCs w:val="28"/>
        </w:rPr>
        <w:t xml:space="preserve">- </w:t>
      </w:r>
      <w:r w:rsidRPr="003009AD">
        <w:rPr>
          <w:sz w:val="28"/>
          <w:szCs w:val="28"/>
          <w:lang w:val="vi-VN" w:eastAsia="vi-VN"/>
        </w:rPr>
        <w:t xml:space="preserve">Dự thảo Nghị quyết đã được gửi lấy ý kiến các cơ quan, đơn vị có liên quan; </w:t>
      </w:r>
      <w:r w:rsidR="003009AD" w:rsidRPr="003009AD">
        <w:rPr>
          <w:sz w:val="28"/>
          <w:szCs w:val="28"/>
        </w:rPr>
        <w:t>Kết thúc thời gian đóng góp ý kiến, Phòng Văn hóa- Xã hội nhận được 04 ý kiến góp ý của các cơ quan, đơn vị, trong đó có 03 ý kiến thống nhất</w:t>
      </w:r>
      <w:r w:rsidR="003009AD" w:rsidRPr="003009AD">
        <w:rPr>
          <w:rStyle w:val="FootnoteReference"/>
          <w:rFonts w:eastAsiaTheme="majorEastAsia"/>
          <w:sz w:val="28"/>
          <w:szCs w:val="28"/>
        </w:rPr>
        <w:footnoteReference w:id="1"/>
      </w:r>
      <w:r w:rsidR="003009AD" w:rsidRPr="003009AD">
        <w:rPr>
          <w:sz w:val="28"/>
          <w:szCs w:val="28"/>
        </w:rPr>
        <w:t xml:space="preserve">, 02 ý kiến góp ý </w:t>
      </w:r>
      <w:r w:rsidRPr="003009AD">
        <w:rPr>
          <w:sz w:val="28"/>
          <w:szCs w:val="28"/>
          <w:lang w:val="vi-VN" w:eastAsia="vi-VN"/>
        </w:rPr>
        <w:t xml:space="preserve">(trong đó có ý kiến của Văn phòng HĐND và UBND xã tại Công văn số </w:t>
      </w:r>
      <w:r w:rsidR="003009AD" w:rsidRPr="003009AD">
        <w:rPr>
          <w:sz w:val="28"/>
          <w:szCs w:val="28"/>
          <w:lang w:eastAsia="vi-VN"/>
        </w:rPr>
        <w:t>26</w:t>
      </w:r>
      <w:r w:rsidRPr="003009AD">
        <w:rPr>
          <w:sz w:val="28"/>
          <w:szCs w:val="28"/>
          <w:lang w:val="vi-VN" w:eastAsia="vi-VN"/>
        </w:rPr>
        <w:t xml:space="preserve">/VP ngày </w:t>
      </w:r>
      <w:r w:rsidR="003009AD" w:rsidRPr="003009AD">
        <w:rPr>
          <w:sz w:val="28"/>
          <w:szCs w:val="28"/>
          <w:lang w:eastAsia="vi-VN"/>
        </w:rPr>
        <w:t>10</w:t>
      </w:r>
      <w:r w:rsidRPr="003009AD">
        <w:rPr>
          <w:sz w:val="28"/>
          <w:szCs w:val="28"/>
          <w:lang w:val="vi-VN" w:eastAsia="vi-VN"/>
        </w:rPr>
        <w:t>/</w:t>
      </w:r>
      <w:r w:rsidR="003009AD" w:rsidRPr="003009AD">
        <w:rPr>
          <w:sz w:val="28"/>
          <w:szCs w:val="28"/>
          <w:lang w:eastAsia="vi-VN"/>
        </w:rPr>
        <w:t>6</w:t>
      </w:r>
      <w:r w:rsidRPr="003009AD">
        <w:rPr>
          <w:sz w:val="28"/>
          <w:szCs w:val="28"/>
          <w:lang w:val="vi-VN" w:eastAsia="vi-VN"/>
        </w:rPr>
        <w:t>/2026</w:t>
      </w:r>
      <w:r w:rsidR="00203AA6" w:rsidRPr="003009AD">
        <w:rPr>
          <w:sz w:val="28"/>
          <w:szCs w:val="28"/>
          <w:lang w:eastAsia="vi-VN"/>
        </w:rPr>
        <w:t xml:space="preserve"> và </w:t>
      </w:r>
      <w:r w:rsidR="003009AD" w:rsidRPr="003009AD">
        <w:rPr>
          <w:sz w:val="28"/>
          <w:szCs w:val="28"/>
          <w:lang w:eastAsia="vi-VN"/>
        </w:rPr>
        <w:t xml:space="preserve">01 </w:t>
      </w:r>
      <w:r w:rsidR="00203AA6" w:rsidRPr="003009AD">
        <w:rPr>
          <w:sz w:val="28"/>
          <w:szCs w:val="28"/>
          <w:lang w:eastAsia="vi-VN"/>
        </w:rPr>
        <w:t>ý kiến góp ý của Phòng Kinh tế xã tại Công văn số 172/CV-KT ngày 05/6/2026</w:t>
      </w:r>
      <w:r w:rsidRPr="003009AD">
        <w:rPr>
          <w:sz w:val="28"/>
          <w:szCs w:val="28"/>
          <w:lang w:val="vi-VN" w:eastAsia="vi-VN"/>
        </w:rPr>
        <w:t>), cơ quan soạn thảo đã tổng hợp, tiếp thu, giải trình và chỉnh sửa, hoàn thiện dự thảo</w:t>
      </w:r>
      <w:r w:rsidRPr="00B645F8">
        <w:rPr>
          <w:sz w:val="28"/>
          <w:szCs w:val="28"/>
          <w:lang w:val="vi-VN" w:eastAsia="vi-VN"/>
        </w:rPr>
        <w:t xml:space="preserve">; </w:t>
      </w:r>
    </w:p>
    <w:p w14:paraId="46B111D2" w14:textId="09B59921" w:rsidR="00B645F8" w:rsidRPr="00B645F8" w:rsidRDefault="00B645F8" w:rsidP="00B645F8">
      <w:pPr>
        <w:spacing w:before="120" w:after="120"/>
        <w:ind w:firstLine="720"/>
        <w:jc w:val="both"/>
        <w:rPr>
          <w:b/>
          <w:sz w:val="28"/>
          <w:szCs w:val="28"/>
        </w:rPr>
      </w:pPr>
      <w:r w:rsidRPr="00B645F8">
        <w:rPr>
          <w:b/>
          <w:sz w:val="28"/>
          <w:szCs w:val="28"/>
        </w:rPr>
        <w:t xml:space="preserve">- </w:t>
      </w:r>
      <w:r w:rsidRPr="00B645F8">
        <w:rPr>
          <w:sz w:val="28"/>
          <w:szCs w:val="28"/>
          <w:lang w:val="vi-VN" w:eastAsia="vi-VN"/>
        </w:rPr>
        <w:t xml:space="preserve">Hồ sơ dự thảo Nghị quyết đã được Văn phòng HĐND và UBND xã thẩm định theo quy định; </w:t>
      </w:r>
    </w:p>
    <w:p w14:paraId="120579D0" w14:textId="77777777" w:rsidR="00B645F8" w:rsidRPr="00B645F8" w:rsidRDefault="00B645F8" w:rsidP="00B645F8">
      <w:pPr>
        <w:spacing w:before="120" w:after="120"/>
        <w:ind w:firstLine="720"/>
        <w:jc w:val="both"/>
        <w:rPr>
          <w:b/>
          <w:sz w:val="28"/>
          <w:szCs w:val="28"/>
        </w:rPr>
      </w:pPr>
      <w:r w:rsidRPr="00B645F8">
        <w:rPr>
          <w:b/>
          <w:sz w:val="28"/>
          <w:szCs w:val="28"/>
        </w:rPr>
        <w:t xml:space="preserve">- </w:t>
      </w:r>
      <w:r w:rsidRPr="00B645F8">
        <w:rPr>
          <w:sz w:val="28"/>
          <w:szCs w:val="28"/>
          <w:lang w:val="vi-VN" w:eastAsia="vi-VN"/>
        </w:rPr>
        <w:t xml:space="preserve">Trên cơ sở kết quả thẩm định, cơ quan soạn thảo đã tiếp thu, hoàn thiện hồ sơ dự thảo Nghị quyết, trình Ủy ban nhân dân xã xem xét, quyết định việc trình Hội đồng nhân dân xã ban hành; </w:t>
      </w:r>
    </w:p>
    <w:p w14:paraId="771ECFD7" w14:textId="77777777" w:rsidR="00B645F8" w:rsidRPr="00B645F8" w:rsidRDefault="00B645F8" w:rsidP="00B645F8">
      <w:pPr>
        <w:spacing w:before="120" w:after="120"/>
        <w:ind w:firstLine="720"/>
        <w:jc w:val="both"/>
        <w:rPr>
          <w:sz w:val="28"/>
          <w:szCs w:val="28"/>
          <w:lang w:eastAsia="vi-VN"/>
        </w:rPr>
      </w:pPr>
      <w:r w:rsidRPr="00B645F8">
        <w:rPr>
          <w:b/>
          <w:sz w:val="28"/>
          <w:szCs w:val="28"/>
        </w:rPr>
        <w:t xml:space="preserve">- </w:t>
      </w:r>
      <w:r w:rsidRPr="00B645F8">
        <w:rPr>
          <w:sz w:val="28"/>
          <w:szCs w:val="28"/>
          <w:lang w:val="vi-VN" w:eastAsia="vi-VN"/>
        </w:rPr>
        <w:t>Hồ sơ dự thảo Nghị quyết bảo đảm đúng trình tự, thủ tục theo quy định của pháp luật về ban hành văn bản quy phạm pháp luật.</w:t>
      </w:r>
    </w:p>
    <w:p w14:paraId="2C89AAE8" w14:textId="0E4D3D72" w:rsidR="00797E9B" w:rsidRPr="00CA1983" w:rsidRDefault="00797E9B" w:rsidP="00D27231">
      <w:pPr>
        <w:widowControl w:val="0"/>
        <w:spacing w:after="120" w:line="340" w:lineRule="exact"/>
        <w:ind w:firstLine="709"/>
        <w:jc w:val="both"/>
        <w:rPr>
          <w:sz w:val="26"/>
          <w:szCs w:val="26"/>
        </w:rPr>
      </w:pPr>
      <w:r w:rsidRPr="00CA1983">
        <w:rPr>
          <w:b/>
          <w:sz w:val="26"/>
          <w:szCs w:val="26"/>
        </w:rPr>
        <w:t xml:space="preserve">IV. BỐ CỤC VÀ NỘI DUNG CƠ BẢN CỦA DỰ THẢO </w:t>
      </w:r>
      <w:r w:rsidR="009F1960">
        <w:rPr>
          <w:b/>
          <w:sz w:val="26"/>
          <w:szCs w:val="26"/>
        </w:rPr>
        <w:t>NGHỊ QUYẾT</w:t>
      </w:r>
    </w:p>
    <w:p w14:paraId="386E5AE0" w14:textId="77777777" w:rsidR="00797E9B" w:rsidRPr="000F13D4" w:rsidRDefault="00797E9B" w:rsidP="00D27231">
      <w:pPr>
        <w:widowControl w:val="0"/>
        <w:spacing w:after="120" w:line="340" w:lineRule="exact"/>
        <w:ind w:firstLine="709"/>
        <w:jc w:val="both"/>
        <w:rPr>
          <w:sz w:val="28"/>
          <w:szCs w:val="28"/>
        </w:rPr>
      </w:pPr>
      <w:r w:rsidRPr="000F13D4">
        <w:rPr>
          <w:b/>
          <w:sz w:val="28"/>
          <w:szCs w:val="28"/>
        </w:rPr>
        <w:t>1. Phạm vi điều chỉnh, đối tượng áp dụng</w:t>
      </w:r>
    </w:p>
    <w:p w14:paraId="3FF4F4D8" w14:textId="526CCBC3" w:rsidR="003009AD" w:rsidRPr="001B3452" w:rsidRDefault="00797E9B" w:rsidP="003009AD">
      <w:pPr>
        <w:spacing w:before="120" w:after="120"/>
        <w:ind w:firstLine="720"/>
        <w:jc w:val="both"/>
        <w:rPr>
          <w:rFonts w:asciiTheme="majorHAnsi" w:hAnsiTheme="majorHAnsi" w:cstheme="majorHAnsi"/>
          <w:color w:val="FF0000"/>
          <w:sz w:val="28"/>
          <w:szCs w:val="28"/>
        </w:rPr>
      </w:pPr>
      <w:r w:rsidRPr="000F13D4">
        <w:rPr>
          <w:sz w:val="28"/>
          <w:szCs w:val="28"/>
        </w:rPr>
        <w:t xml:space="preserve">- Phạm vi điều chỉnh: </w:t>
      </w:r>
      <w:bookmarkStart w:id="1" w:name="_Hlk231907886"/>
      <w:r w:rsidR="003009AD" w:rsidRPr="006944F8">
        <w:rPr>
          <w:color w:val="000000"/>
          <w:sz w:val="28"/>
          <w:szCs w:val="28"/>
        </w:rPr>
        <w:t xml:space="preserve">Nghị quyết này quy định mức chi </w:t>
      </w:r>
      <w:r w:rsidR="003009AD">
        <w:rPr>
          <w:color w:val="000000"/>
          <w:sz w:val="28"/>
          <w:szCs w:val="28"/>
        </w:rPr>
        <w:t>chế độ</w:t>
      </w:r>
      <w:r w:rsidR="003009AD" w:rsidRPr="006944F8">
        <w:rPr>
          <w:color w:val="000000"/>
          <w:sz w:val="28"/>
          <w:szCs w:val="28"/>
        </w:rPr>
        <w:t xml:space="preserve"> dinh</w:t>
      </w:r>
      <w:r w:rsidR="003009AD">
        <w:rPr>
          <w:color w:val="000000"/>
          <w:sz w:val="28"/>
          <w:szCs w:val="28"/>
        </w:rPr>
        <w:t xml:space="preserve"> </w:t>
      </w:r>
      <w:r w:rsidR="003009AD" w:rsidRPr="006944F8">
        <w:rPr>
          <w:color w:val="000000"/>
          <w:sz w:val="28"/>
          <w:szCs w:val="28"/>
        </w:rPr>
        <w:t>dưỡng đối với huấn luyện viên, vận động viên đội tuyển thể thao xã Phong Quang khi tham gia tập huấn,</w:t>
      </w:r>
      <w:r w:rsidR="003009AD">
        <w:rPr>
          <w:color w:val="000000"/>
          <w:sz w:val="28"/>
          <w:szCs w:val="28"/>
        </w:rPr>
        <w:t xml:space="preserve"> tập trung</w:t>
      </w:r>
      <w:r w:rsidR="003009AD" w:rsidRPr="006944F8">
        <w:rPr>
          <w:color w:val="000000"/>
          <w:sz w:val="28"/>
          <w:szCs w:val="28"/>
        </w:rPr>
        <w:t xml:space="preserve"> thi đấu theo quyết định cử đoàn/kế hoạch được cấp có thẩm quyền phê duyệt, </w:t>
      </w:r>
      <w:r w:rsidR="003009AD" w:rsidRPr="00953F6D">
        <w:rPr>
          <w:sz w:val="28"/>
          <w:szCs w:val="28"/>
        </w:rPr>
        <w:t>để tham gia các giải thể thao cấp tỉnh</w:t>
      </w:r>
      <w:r w:rsidR="003009AD">
        <w:rPr>
          <w:sz w:val="28"/>
          <w:szCs w:val="28"/>
        </w:rPr>
        <w:t xml:space="preserve"> </w:t>
      </w:r>
      <w:r w:rsidR="003009AD" w:rsidRPr="006944F8">
        <w:rPr>
          <w:color w:val="000000"/>
          <w:sz w:val="28"/>
          <w:szCs w:val="28"/>
        </w:rPr>
        <w:t>trong phạm vi dự toán ngân sách xã được giao</w:t>
      </w:r>
      <w:r w:rsidR="003009AD">
        <w:rPr>
          <w:color w:val="000000"/>
          <w:sz w:val="28"/>
          <w:szCs w:val="28"/>
        </w:rPr>
        <w:t>.</w:t>
      </w:r>
      <w:bookmarkEnd w:id="1"/>
    </w:p>
    <w:p w14:paraId="4C54F3DE" w14:textId="794A967B" w:rsidR="00797E9B" w:rsidRPr="000F13D4" w:rsidRDefault="00797E9B" w:rsidP="00D27231">
      <w:pPr>
        <w:widowControl w:val="0"/>
        <w:spacing w:after="120" w:line="340" w:lineRule="exact"/>
        <w:ind w:firstLine="709"/>
        <w:jc w:val="both"/>
        <w:rPr>
          <w:sz w:val="28"/>
          <w:szCs w:val="28"/>
        </w:rPr>
      </w:pPr>
      <w:r w:rsidRPr="000F13D4">
        <w:rPr>
          <w:sz w:val="28"/>
          <w:szCs w:val="28"/>
        </w:rPr>
        <w:t>- Đối tượng áp dụng:</w:t>
      </w:r>
    </w:p>
    <w:p w14:paraId="75CFCAB0" w14:textId="77777777" w:rsidR="00033703" w:rsidRPr="000F13D4" w:rsidRDefault="00033703" w:rsidP="00D27231">
      <w:pPr>
        <w:spacing w:after="120" w:line="340" w:lineRule="exact"/>
        <w:ind w:firstLine="709"/>
        <w:jc w:val="both"/>
        <w:rPr>
          <w:b/>
          <w:bCs/>
          <w:sz w:val="28"/>
          <w:szCs w:val="28"/>
        </w:rPr>
      </w:pPr>
      <w:r w:rsidRPr="000F13D4">
        <w:rPr>
          <w:sz w:val="28"/>
          <w:szCs w:val="28"/>
        </w:rPr>
        <w:t xml:space="preserve">Huấn luyện viên, vận động viên trong thành phần đội tuyển thể thao của xã được cấp có thẩm quyền triệu tập; các cơ quan, tổ chức, cá nhân có liên quan. </w:t>
      </w:r>
    </w:p>
    <w:p w14:paraId="0083D44C" w14:textId="77777777" w:rsidR="00797E9B" w:rsidRPr="000F13D4" w:rsidRDefault="00797E9B" w:rsidP="00D27231">
      <w:pPr>
        <w:widowControl w:val="0"/>
        <w:spacing w:after="120" w:line="340" w:lineRule="exact"/>
        <w:ind w:firstLine="709"/>
        <w:jc w:val="both"/>
        <w:rPr>
          <w:sz w:val="28"/>
          <w:szCs w:val="28"/>
        </w:rPr>
      </w:pPr>
      <w:r w:rsidRPr="000F13D4">
        <w:rPr>
          <w:b/>
          <w:sz w:val="28"/>
          <w:szCs w:val="28"/>
        </w:rPr>
        <w:lastRenderedPageBreak/>
        <w:t>2. Bố cục của dự thảo văn bản</w:t>
      </w:r>
    </w:p>
    <w:p w14:paraId="5C742067" w14:textId="6F3DB48B"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Dự thảo Nghị quyết gồm </w:t>
      </w:r>
      <w:r w:rsidR="00033703" w:rsidRPr="000F13D4">
        <w:rPr>
          <w:sz w:val="28"/>
          <w:szCs w:val="28"/>
        </w:rPr>
        <w:t xml:space="preserve">5 </w:t>
      </w:r>
      <w:r w:rsidRPr="000F13D4">
        <w:rPr>
          <w:sz w:val="28"/>
          <w:szCs w:val="28"/>
        </w:rPr>
        <w:t>điều, cụ thể:</w:t>
      </w:r>
    </w:p>
    <w:p w14:paraId="6E0C037B" w14:textId="49F35A63"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Điều 1. </w:t>
      </w:r>
      <w:r w:rsidR="00033703" w:rsidRPr="000F13D4">
        <w:rPr>
          <w:sz w:val="28"/>
          <w:szCs w:val="28"/>
        </w:rPr>
        <w:t>Phạm vi điều chỉnh, đối tượng áp dụng</w:t>
      </w:r>
    </w:p>
    <w:p w14:paraId="5DEE78D9" w14:textId="644C93F8"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Điều 2. </w:t>
      </w:r>
      <w:r w:rsidR="00033703" w:rsidRPr="000F13D4">
        <w:rPr>
          <w:sz w:val="28"/>
          <w:szCs w:val="28"/>
        </w:rPr>
        <w:t>Mức chi chế độ dinh dưỡng</w:t>
      </w:r>
    </w:p>
    <w:p w14:paraId="209EFDB7" w14:textId="42F3A755"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Điều 3. </w:t>
      </w:r>
      <w:r w:rsidR="00033703" w:rsidRPr="000F13D4">
        <w:rPr>
          <w:sz w:val="28"/>
          <w:szCs w:val="28"/>
        </w:rPr>
        <w:t>Nguồn kinh phí</w:t>
      </w:r>
    </w:p>
    <w:p w14:paraId="0E782A01" w14:textId="68CD12C5"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Điều 4. </w:t>
      </w:r>
      <w:r w:rsidR="00033703" w:rsidRPr="000F13D4">
        <w:rPr>
          <w:sz w:val="28"/>
          <w:szCs w:val="28"/>
        </w:rPr>
        <w:t>Tổ chức thực hiện</w:t>
      </w:r>
    </w:p>
    <w:p w14:paraId="32F017A5" w14:textId="744FC045"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Điều 5. </w:t>
      </w:r>
      <w:r w:rsidR="00033703" w:rsidRPr="000F13D4">
        <w:rPr>
          <w:sz w:val="28"/>
          <w:szCs w:val="28"/>
        </w:rPr>
        <w:t>Hiệu lực thi hành</w:t>
      </w:r>
    </w:p>
    <w:p w14:paraId="3EE47A70" w14:textId="77777777" w:rsidR="00797E9B" w:rsidRPr="000F13D4" w:rsidRDefault="00797E9B" w:rsidP="00D27231">
      <w:pPr>
        <w:widowControl w:val="0"/>
        <w:spacing w:after="120" w:line="340" w:lineRule="exact"/>
        <w:ind w:firstLine="709"/>
        <w:jc w:val="both"/>
        <w:rPr>
          <w:sz w:val="28"/>
          <w:szCs w:val="28"/>
        </w:rPr>
      </w:pPr>
      <w:r w:rsidRPr="000F13D4">
        <w:rPr>
          <w:b/>
          <w:sz w:val="28"/>
          <w:szCs w:val="28"/>
        </w:rPr>
        <w:t>3. Nội dung cơ bản</w:t>
      </w:r>
    </w:p>
    <w:p w14:paraId="5E3A016A" w14:textId="64CA05B2" w:rsidR="00797E9B" w:rsidRPr="000F13D4" w:rsidRDefault="00797E9B" w:rsidP="00D27231">
      <w:pPr>
        <w:widowControl w:val="0"/>
        <w:spacing w:after="120" w:line="340" w:lineRule="exact"/>
        <w:ind w:firstLine="709"/>
        <w:jc w:val="both"/>
        <w:rPr>
          <w:sz w:val="28"/>
          <w:szCs w:val="28"/>
        </w:rPr>
      </w:pPr>
      <w:r w:rsidRPr="000F13D4">
        <w:rPr>
          <w:sz w:val="28"/>
          <w:szCs w:val="28"/>
        </w:rPr>
        <w:t>Dự thảo Nghị quyết quy định nguyên tắc quản lý, sử dụng kinh phí theo hướng mức chi là mức chi tối đa; việc thanh toán thực hiện theo phương thức khoán chi đối với từng nhiệm vụ, hoạt động; kinh phí được quản lý, sử dụng đúng mục đích, đúng nhiệm vụ, bảo đảm công khai, minh bạch, tiết kiệm, hiệu quả.</w:t>
      </w:r>
    </w:p>
    <w:p w14:paraId="448B239D" w14:textId="46FF11BB" w:rsidR="00FD074E" w:rsidRPr="000F13D4" w:rsidRDefault="00797E9B" w:rsidP="00D27231">
      <w:pPr>
        <w:spacing w:after="120" w:line="340" w:lineRule="exact"/>
        <w:ind w:firstLine="709"/>
        <w:jc w:val="both"/>
        <w:rPr>
          <w:sz w:val="28"/>
          <w:szCs w:val="28"/>
        </w:rPr>
      </w:pPr>
      <w:r w:rsidRPr="000F13D4">
        <w:rPr>
          <w:sz w:val="28"/>
          <w:szCs w:val="28"/>
        </w:rPr>
        <w:t xml:space="preserve">Dự thảo quy định cụ thể mức chi và cơ cấu định mức chi đối </w:t>
      </w:r>
      <w:r w:rsidR="00BE2D1A">
        <w:rPr>
          <w:sz w:val="28"/>
          <w:szCs w:val="28"/>
        </w:rPr>
        <w:t xml:space="preserve">với </w:t>
      </w:r>
      <w:r w:rsidR="00033703" w:rsidRPr="000F13D4">
        <w:rPr>
          <w:color w:val="000000"/>
          <w:sz w:val="28"/>
          <w:szCs w:val="28"/>
        </w:rPr>
        <w:t>huấn luyện viên, vận động viên</w:t>
      </w:r>
      <w:r w:rsidR="00033703" w:rsidRPr="000F13D4">
        <w:rPr>
          <w:sz w:val="28"/>
          <w:szCs w:val="28"/>
        </w:rPr>
        <w:t xml:space="preserve"> </w:t>
      </w:r>
      <w:r w:rsidRPr="000F13D4">
        <w:rPr>
          <w:sz w:val="28"/>
          <w:szCs w:val="28"/>
        </w:rPr>
        <w:t xml:space="preserve">theo quy định tại </w:t>
      </w:r>
      <w:r w:rsidR="00033703" w:rsidRPr="000F13D4">
        <w:rPr>
          <w:sz w:val="28"/>
          <w:szCs w:val="28"/>
        </w:rPr>
        <w:t>điểm c khoản 3 Điều 2 Nghị quyết số 42/2025/NQ-HĐND tỉnh</w:t>
      </w:r>
      <w:r w:rsidR="00FD074E" w:rsidRPr="000F13D4">
        <w:rPr>
          <w:sz w:val="28"/>
          <w:szCs w:val="28"/>
        </w:rPr>
        <w:t xml:space="preserve"> và khả năng cân đối của địa phương</w:t>
      </w:r>
      <w:r w:rsidR="00C36F42">
        <w:rPr>
          <w:sz w:val="28"/>
          <w:szCs w:val="28"/>
        </w:rPr>
        <w:t>, cụ thể</w:t>
      </w:r>
      <w:r w:rsidR="00FD074E" w:rsidRPr="000F13D4">
        <w:rPr>
          <w:sz w:val="28"/>
          <w:szCs w:val="28"/>
        </w:rPr>
        <w:t>.</w:t>
      </w:r>
    </w:p>
    <w:p w14:paraId="25FF23DB" w14:textId="176F633D" w:rsidR="00FD074E" w:rsidRPr="000F13D4" w:rsidRDefault="00FD074E" w:rsidP="003009AD">
      <w:pPr>
        <w:spacing w:after="120" w:line="340" w:lineRule="exact"/>
        <w:ind w:firstLine="720"/>
        <w:jc w:val="both"/>
        <w:rPr>
          <w:b/>
          <w:bCs/>
          <w:sz w:val="28"/>
          <w:szCs w:val="28"/>
        </w:rPr>
      </w:pPr>
      <w:r w:rsidRPr="000F13D4">
        <w:rPr>
          <w:b/>
          <w:bCs/>
          <w:sz w:val="28"/>
          <w:szCs w:val="28"/>
        </w:rPr>
        <w:t xml:space="preserve">- </w:t>
      </w:r>
      <w:r w:rsidR="003009AD" w:rsidRPr="007D4D72">
        <w:rPr>
          <w:color w:val="000000"/>
          <w:sz w:val="28"/>
          <w:szCs w:val="28"/>
        </w:rPr>
        <w:t>Mức chi</w:t>
      </w:r>
      <w:r w:rsidR="003009AD">
        <w:rPr>
          <w:color w:val="000000"/>
          <w:sz w:val="28"/>
          <w:szCs w:val="28"/>
        </w:rPr>
        <w:t xml:space="preserve"> chế độ dinh dưỡng</w:t>
      </w:r>
      <w:r w:rsidR="003009AD" w:rsidRPr="007D4D72">
        <w:rPr>
          <w:color w:val="000000"/>
          <w:sz w:val="28"/>
          <w:szCs w:val="28"/>
        </w:rPr>
        <w:t xml:space="preserve"> đối với huấn luyện viên (HLV), vận động viên (VĐV)</w:t>
      </w:r>
      <w:r w:rsidR="003009AD">
        <w:rPr>
          <w:color w:val="000000"/>
          <w:sz w:val="28"/>
          <w:szCs w:val="28"/>
        </w:rPr>
        <w:t xml:space="preserve"> </w:t>
      </w:r>
      <w:r w:rsidR="003009AD" w:rsidRPr="007D4D72">
        <w:rPr>
          <w:color w:val="000000"/>
          <w:sz w:val="28"/>
          <w:szCs w:val="28"/>
        </w:rPr>
        <w:t>đội tuyển thể thao xã Phong Quang</w:t>
      </w:r>
      <w:r w:rsidR="003009AD">
        <w:rPr>
          <w:color w:val="000000"/>
          <w:sz w:val="28"/>
          <w:szCs w:val="28"/>
        </w:rPr>
        <w:t xml:space="preserve"> </w:t>
      </w:r>
      <w:r w:rsidR="003009AD" w:rsidRPr="004339E5">
        <w:rPr>
          <w:sz w:val="28"/>
          <w:szCs w:val="28"/>
        </w:rPr>
        <w:t xml:space="preserve">trong thời gian tập trung tập huấn, tập trung thi đấu do cấp có thẩm quyền triệu tập để tham gia các giải thể thao cấp tỉnh, cụ thể như sau: </w:t>
      </w:r>
    </w:p>
    <w:p w14:paraId="480F54E9" w14:textId="77777777" w:rsidR="00FD074E" w:rsidRPr="002066C7" w:rsidRDefault="00FD074E" w:rsidP="00D27231">
      <w:pPr>
        <w:spacing w:after="120" w:line="340" w:lineRule="exact"/>
        <w:ind w:firstLine="709"/>
        <w:jc w:val="both"/>
        <w:rPr>
          <w:b/>
          <w:bCs/>
          <w:spacing w:val="-10"/>
          <w:sz w:val="28"/>
          <w:szCs w:val="28"/>
        </w:rPr>
      </w:pPr>
      <w:r w:rsidRPr="002066C7">
        <w:rPr>
          <w:color w:val="000000"/>
          <w:spacing w:val="-10"/>
          <w:sz w:val="28"/>
          <w:szCs w:val="28"/>
        </w:rPr>
        <w:t>+ Trong thời gian tập trung tập huấn: Mức chi tối đa là 150.000 đồng/người/ngày.</w:t>
      </w:r>
    </w:p>
    <w:p w14:paraId="0F394C02" w14:textId="77777777" w:rsidR="00FD074E" w:rsidRPr="002066C7" w:rsidRDefault="00FD074E" w:rsidP="00D27231">
      <w:pPr>
        <w:spacing w:after="120" w:line="340" w:lineRule="exact"/>
        <w:ind w:firstLine="709"/>
        <w:jc w:val="both"/>
        <w:rPr>
          <w:b/>
          <w:bCs/>
          <w:spacing w:val="-6"/>
          <w:sz w:val="28"/>
          <w:szCs w:val="28"/>
        </w:rPr>
      </w:pPr>
      <w:r w:rsidRPr="002066C7">
        <w:rPr>
          <w:color w:val="000000"/>
          <w:spacing w:val="-6"/>
          <w:sz w:val="28"/>
          <w:szCs w:val="28"/>
        </w:rPr>
        <w:t>+ Trong thời gian tập trung thi đấu: Mức chi tối đa là 200.000 đồng/người/ngày.</w:t>
      </w:r>
    </w:p>
    <w:p w14:paraId="19B51BF3" w14:textId="77777777" w:rsidR="003009AD" w:rsidRPr="003009AD" w:rsidRDefault="003009AD" w:rsidP="003009AD">
      <w:pPr>
        <w:spacing w:before="120" w:after="120"/>
        <w:ind w:firstLine="720"/>
        <w:jc w:val="both"/>
        <w:rPr>
          <w:sz w:val="28"/>
          <w:szCs w:val="28"/>
          <w:lang w:eastAsia="vi-VN"/>
        </w:rPr>
      </w:pPr>
      <w:r w:rsidRPr="003009AD">
        <w:rPr>
          <w:sz w:val="28"/>
          <w:szCs w:val="28"/>
          <w:lang w:eastAsia="vi-VN"/>
        </w:rPr>
        <w:t xml:space="preserve">- </w:t>
      </w:r>
      <w:r w:rsidRPr="003009AD">
        <w:rPr>
          <w:sz w:val="28"/>
          <w:szCs w:val="28"/>
          <w:lang w:val="vi-VN" w:eastAsia="vi-VN"/>
        </w:rPr>
        <w:t xml:space="preserve">Quy định về </w:t>
      </w:r>
      <w:r w:rsidRPr="003009AD">
        <w:rPr>
          <w:bCs/>
          <w:sz w:val="28"/>
          <w:szCs w:val="28"/>
          <w:lang w:val="vi-VN" w:eastAsia="vi-VN"/>
        </w:rPr>
        <w:t>nguồn kinh phí thực hiện</w:t>
      </w:r>
      <w:r w:rsidRPr="003009AD">
        <w:rPr>
          <w:sz w:val="28"/>
          <w:szCs w:val="28"/>
          <w:lang w:val="vi-VN" w:eastAsia="vi-VN"/>
        </w:rPr>
        <w:t xml:space="preserve"> từ ngân sách xã và các nguồn hợp pháp khác; </w:t>
      </w:r>
    </w:p>
    <w:p w14:paraId="53FDF6CB" w14:textId="77777777" w:rsidR="003009AD" w:rsidRPr="003009AD" w:rsidRDefault="003009AD" w:rsidP="003009AD">
      <w:pPr>
        <w:spacing w:before="120" w:after="120"/>
        <w:ind w:firstLine="720"/>
        <w:jc w:val="both"/>
        <w:rPr>
          <w:sz w:val="28"/>
          <w:szCs w:val="28"/>
          <w:lang w:eastAsia="vi-VN"/>
        </w:rPr>
      </w:pPr>
      <w:r w:rsidRPr="003009AD">
        <w:rPr>
          <w:sz w:val="28"/>
          <w:szCs w:val="28"/>
          <w:lang w:eastAsia="vi-VN"/>
        </w:rPr>
        <w:t xml:space="preserve">- </w:t>
      </w:r>
      <w:r w:rsidRPr="003009AD">
        <w:rPr>
          <w:sz w:val="28"/>
          <w:szCs w:val="28"/>
          <w:lang w:val="vi-VN" w:eastAsia="vi-VN"/>
        </w:rPr>
        <w:t xml:space="preserve">Quy định về </w:t>
      </w:r>
      <w:r w:rsidRPr="003009AD">
        <w:rPr>
          <w:bCs/>
          <w:sz w:val="28"/>
          <w:szCs w:val="28"/>
          <w:lang w:val="vi-VN" w:eastAsia="vi-VN"/>
        </w:rPr>
        <w:t>tổ chức thực hiện và trách nhiệm của các cơ quan liên quan</w:t>
      </w:r>
      <w:r w:rsidRPr="003009AD">
        <w:rPr>
          <w:sz w:val="28"/>
          <w:szCs w:val="28"/>
          <w:lang w:val="vi-VN" w:eastAsia="vi-VN"/>
        </w:rPr>
        <w:t>.</w:t>
      </w:r>
    </w:p>
    <w:p w14:paraId="60988586" w14:textId="77777777" w:rsidR="00797E9B" w:rsidRPr="000F13D4" w:rsidRDefault="00797E9B" w:rsidP="00D27231">
      <w:pPr>
        <w:widowControl w:val="0"/>
        <w:spacing w:after="120" w:line="340" w:lineRule="exact"/>
        <w:ind w:firstLine="709"/>
        <w:jc w:val="both"/>
        <w:rPr>
          <w:sz w:val="28"/>
          <w:szCs w:val="28"/>
        </w:rPr>
      </w:pPr>
      <w:r w:rsidRPr="000F13D4">
        <w:rPr>
          <w:sz w:val="28"/>
          <w:szCs w:val="28"/>
        </w:rPr>
        <w:t>Dự thảo Nghị quyết không quy định thủ tục hành chính; không làm phát sinh thành phần hồ sơ, trình tự, cách thức thực hiện, thời hạn giải quyết, đối tượng thực hiện hoặc yêu cầu, điều kiện giải quyết thủ tục hành chính đối với cơ quan, tổ chức, cá nhân.</w:t>
      </w:r>
    </w:p>
    <w:p w14:paraId="2C7AFD6F" w14:textId="05595EF3" w:rsidR="00616218" w:rsidRDefault="00797E9B" w:rsidP="00D27231">
      <w:pPr>
        <w:widowControl w:val="0"/>
        <w:spacing w:after="120" w:line="340" w:lineRule="exact"/>
        <w:ind w:firstLine="709"/>
        <w:jc w:val="both"/>
        <w:rPr>
          <w:b/>
          <w:sz w:val="28"/>
          <w:szCs w:val="28"/>
          <w:shd w:val="clear" w:color="auto" w:fill="FFFFFF"/>
        </w:rPr>
      </w:pPr>
      <w:r w:rsidRPr="000F13D4">
        <w:rPr>
          <w:sz w:val="28"/>
          <w:szCs w:val="28"/>
        </w:rPr>
        <w:t xml:space="preserve">Dự thảo Nghị quyết không đặt ra nội dung phân quyền, phân cấp mới; chỉ cụ thể hóa quy định nội dung chi, mức chi cho </w:t>
      </w:r>
      <w:r w:rsidR="00616218" w:rsidRPr="000F13D4">
        <w:rPr>
          <w:sz w:val="28"/>
          <w:szCs w:val="28"/>
        </w:rPr>
        <w:t>chế độ dinh dưỡng đối với huấn luyện viên, vận động viên đội tuyển thể thao xã Phong Quang</w:t>
      </w:r>
      <w:r w:rsidR="00616218" w:rsidRPr="00616218">
        <w:rPr>
          <w:bCs/>
          <w:sz w:val="28"/>
          <w:szCs w:val="28"/>
          <w:shd w:val="clear" w:color="auto" w:fill="FFFFFF"/>
        </w:rPr>
        <w:t>.</w:t>
      </w:r>
    </w:p>
    <w:p w14:paraId="0756B7BE" w14:textId="65FCC0BD" w:rsidR="00797E9B" w:rsidRPr="000F13D4" w:rsidRDefault="00797E9B" w:rsidP="00D27231">
      <w:pPr>
        <w:widowControl w:val="0"/>
        <w:spacing w:after="120" w:line="340" w:lineRule="exact"/>
        <w:ind w:firstLine="709"/>
        <w:jc w:val="both"/>
        <w:rPr>
          <w:sz w:val="28"/>
          <w:szCs w:val="28"/>
        </w:rPr>
      </w:pPr>
      <w:r w:rsidRPr="000F13D4">
        <w:rPr>
          <w:b/>
          <w:sz w:val="28"/>
          <w:szCs w:val="28"/>
        </w:rPr>
        <w:t>V. DỰ KIẾN NGUỒN LỰC, ĐIỀU KIỆN BẢO ĐẢM CHO VIỆC THI HÀNH VĂN BẢN VÀ THỜI GIAN TRÌNH THÔNG QUA</w:t>
      </w:r>
    </w:p>
    <w:p w14:paraId="24D399CA" w14:textId="08B4D6DB"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Kinh phí thực hiện Nghị quyết do ngân sách xã bảo đảm và được bố trí trong dự toán chi thường xuyên hằng năm của các cơ quan, đơn vị được giao </w:t>
      </w:r>
      <w:r w:rsidR="000F13D4">
        <w:rPr>
          <w:sz w:val="28"/>
          <w:szCs w:val="28"/>
        </w:rPr>
        <w:t xml:space="preserve">thực hiện nhiệm vụ </w:t>
      </w:r>
      <w:r w:rsidRPr="000F13D4">
        <w:rPr>
          <w:sz w:val="28"/>
          <w:szCs w:val="28"/>
        </w:rPr>
        <w:t>theo phân cấp ngân sách hiện hành.</w:t>
      </w:r>
    </w:p>
    <w:p w14:paraId="1530CD08" w14:textId="2D442B23" w:rsidR="000F13D4" w:rsidRDefault="00797E9B" w:rsidP="00D27231">
      <w:pPr>
        <w:widowControl w:val="0"/>
        <w:spacing w:after="120" w:line="340" w:lineRule="exact"/>
        <w:ind w:firstLine="709"/>
        <w:jc w:val="both"/>
        <w:rPr>
          <w:sz w:val="28"/>
          <w:szCs w:val="28"/>
        </w:rPr>
      </w:pPr>
      <w:r w:rsidRPr="000F13D4">
        <w:rPr>
          <w:sz w:val="28"/>
          <w:szCs w:val="28"/>
        </w:rPr>
        <w:lastRenderedPageBreak/>
        <w:t xml:space="preserve">Việc thực hiện Nghị quyết không làm phát sinh mức chi ngoài mức tham chiếu đã được quy định tại </w:t>
      </w:r>
      <w:r w:rsidR="000F13D4" w:rsidRPr="000F13D4">
        <w:rPr>
          <w:sz w:val="28"/>
          <w:szCs w:val="28"/>
        </w:rPr>
        <w:t>Nghị quyết số 42/2025/NQ-HĐND tỉnh</w:t>
      </w:r>
      <w:r w:rsidRPr="000F13D4">
        <w:rPr>
          <w:sz w:val="28"/>
          <w:szCs w:val="28"/>
        </w:rPr>
        <w:t>; kinh phí được cân đối trong dự toán ngân sách xã hằng năm. Các cơ quan, đơn vị có liên quan thực hiện việc lập dự toán, quản lý, sử dụng, thanh toán, quyết toán kinh phí theo quy định của pháp luật về ngân sách nhà nước, kế toán và quy định tại Nghị quyết.</w:t>
      </w:r>
    </w:p>
    <w:p w14:paraId="26D6DE62" w14:textId="130B19F4" w:rsidR="00797E9B" w:rsidRPr="000F13D4" w:rsidRDefault="00797E9B" w:rsidP="00D27231">
      <w:pPr>
        <w:widowControl w:val="0"/>
        <w:spacing w:after="120" w:line="340" w:lineRule="exact"/>
        <w:ind w:firstLine="709"/>
        <w:jc w:val="both"/>
        <w:rPr>
          <w:sz w:val="28"/>
          <w:szCs w:val="28"/>
        </w:rPr>
      </w:pPr>
      <w:r w:rsidRPr="000F13D4">
        <w:rPr>
          <w:sz w:val="28"/>
          <w:szCs w:val="28"/>
        </w:rPr>
        <w:t xml:space="preserve">Về điều kiện tổ chức thực hiện, Ủy ban nhân dân xã chỉ đạo </w:t>
      </w:r>
      <w:r w:rsidR="00602FC7">
        <w:rPr>
          <w:sz w:val="28"/>
          <w:szCs w:val="28"/>
        </w:rPr>
        <w:t xml:space="preserve">Phòng Văn hóa </w:t>
      </w:r>
      <w:r w:rsidR="00961CF7">
        <w:rPr>
          <w:sz w:val="28"/>
          <w:szCs w:val="28"/>
        </w:rPr>
        <w:t>-</w:t>
      </w:r>
      <w:r w:rsidR="00602FC7">
        <w:rPr>
          <w:sz w:val="28"/>
          <w:szCs w:val="28"/>
        </w:rPr>
        <w:t xml:space="preserve"> Xã hội</w:t>
      </w:r>
      <w:r w:rsidRPr="000F13D4">
        <w:rPr>
          <w:sz w:val="28"/>
          <w:szCs w:val="28"/>
        </w:rPr>
        <w:t xml:space="preserve"> xã, Phòng Kinh tế</w:t>
      </w:r>
      <w:r w:rsidR="00602FC7">
        <w:rPr>
          <w:sz w:val="28"/>
          <w:szCs w:val="28"/>
        </w:rPr>
        <w:t xml:space="preserve"> </w:t>
      </w:r>
      <w:r w:rsidRPr="000F13D4">
        <w:rPr>
          <w:sz w:val="28"/>
          <w:szCs w:val="28"/>
        </w:rPr>
        <w:t>và các cơ quan, đơn vị có liên quan căn cứ chức năng, nhiệm vụ được giao để tổ chức thực hiện; bảo đảm việc sử dụng kinh phí đúng nhiệm vụ, sản phẩm, hồ sơ thanh toán, quyết toán theo quy định.</w:t>
      </w:r>
    </w:p>
    <w:p w14:paraId="1C1E2BFF" w14:textId="5E1D6005" w:rsidR="00797E9B" w:rsidRPr="00A73B29" w:rsidRDefault="00797E9B" w:rsidP="00D27231">
      <w:pPr>
        <w:widowControl w:val="0"/>
        <w:spacing w:after="120" w:line="340" w:lineRule="exact"/>
        <w:ind w:firstLine="709"/>
        <w:jc w:val="both"/>
        <w:rPr>
          <w:sz w:val="28"/>
          <w:szCs w:val="28"/>
        </w:rPr>
      </w:pPr>
      <w:r w:rsidRPr="000F13D4">
        <w:rPr>
          <w:sz w:val="28"/>
          <w:szCs w:val="28"/>
        </w:rPr>
        <w:t xml:space="preserve">Ủy ban nhân dân xã trình Hội đồng nhân dân xã xem xét, thông qua dự thảo Nghị quyết tại Kỳ họp thường lệ giữa năm 2026 của Hội đồng nhân dân xã khóa II, nhiệm kỳ </w:t>
      </w:r>
      <w:r w:rsidRPr="000F13D4">
        <w:rPr>
          <w:sz w:val="28"/>
          <w:szCs w:val="28"/>
          <w:lang w:val="vi-VN"/>
        </w:rPr>
        <w:t>2026</w:t>
      </w:r>
      <w:r w:rsidRPr="000F13D4">
        <w:rPr>
          <w:sz w:val="28"/>
          <w:szCs w:val="28"/>
        </w:rPr>
        <w:t xml:space="preserve"> </w:t>
      </w:r>
      <w:r w:rsidRPr="000F13D4">
        <w:rPr>
          <w:sz w:val="28"/>
          <w:szCs w:val="28"/>
          <w:lang w:val="vi-VN"/>
        </w:rPr>
        <w:t>-</w:t>
      </w:r>
      <w:r w:rsidRPr="000F13D4">
        <w:rPr>
          <w:sz w:val="28"/>
          <w:szCs w:val="28"/>
        </w:rPr>
        <w:t xml:space="preserve"> </w:t>
      </w:r>
      <w:r w:rsidRPr="000F13D4">
        <w:rPr>
          <w:sz w:val="28"/>
          <w:szCs w:val="28"/>
          <w:lang w:val="vi-VN"/>
        </w:rPr>
        <w:t>2031.</w:t>
      </w:r>
      <w:r w:rsidR="00A73B29">
        <w:rPr>
          <w:sz w:val="28"/>
          <w:szCs w:val="28"/>
        </w:rPr>
        <w:t xml:space="preserve"> </w:t>
      </w:r>
    </w:p>
    <w:p w14:paraId="00BFC377" w14:textId="6BA30CFC" w:rsidR="00AB3F53" w:rsidRPr="00AB3F53" w:rsidRDefault="00AB3F53" w:rsidP="00AB3F53">
      <w:pPr>
        <w:pStyle w:val="NormalWeb"/>
        <w:spacing w:before="120" w:after="120" w:line="240" w:lineRule="auto"/>
        <w:ind w:firstLine="720"/>
        <w:jc w:val="both"/>
        <w:rPr>
          <w:sz w:val="28"/>
          <w:szCs w:val="28"/>
        </w:rPr>
      </w:pPr>
      <w:r w:rsidRPr="00BC35F9">
        <w:rPr>
          <w:b/>
          <w:sz w:val="26"/>
          <w:szCs w:val="26"/>
        </w:rPr>
        <w:t>VI. NHỮNG VẤN ĐỀ XIN Ý KIẾN (Nếu có):</w:t>
      </w:r>
      <w:r w:rsidRPr="00AB3F53">
        <w:rPr>
          <w:sz w:val="28"/>
          <w:szCs w:val="28"/>
        </w:rPr>
        <w:t xml:space="preserve"> Không</w:t>
      </w:r>
    </w:p>
    <w:p w14:paraId="57BA5451" w14:textId="3D9D4C58" w:rsidR="00AB3F53" w:rsidRPr="00AB3F53" w:rsidRDefault="00AB3F53" w:rsidP="00AB3F53">
      <w:pPr>
        <w:pStyle w:val="NormalWeb"/>
        <w:spacing w:before="120" w:after="120" w:line="240" w:lineRule="auto"/>
        <w:ind w:firstLine="720"/>
        <w:jc w:val="both"/>
        <w:rPr>
          <w:color w:val="000000"/>
          <w:sz w:val="28"/>
          <w:szCs w:val="28"/>
        </w:rPr>
      </w:pPr>
      <w:r w:rsidRPr="00AB3F53">
        <w:rPr>
          <w:sz w:val="28"/>
          <w:szCs w:val="28"/>
        </w:rPr>
        <w:t xml:space="preserve">Trên đây là Tờ trình dự thảo Nghị quyết quy định mức chi chế độ dinh dưỡng đặc thù đối với huấn luyện viên, vận động viên đội tuyển thể thao xã </w:t>
      </w:r>
      <w:r w:rsidR="00610BAF">
        <w:rPr>
          <w:sz w:val="28"/>
          <w:szCs w:val="28"/>
        </w:rPr>
        <w:t>Phong Quang</w:t>
      </w:r>
      <w:r w:rsidRPr="00AB3F53">
        <w:rPr>
          <w:sz w:val="28"/>
          <w:szCs w:val="28"/>
        </w:rPr>
        <w:t>, Ủy ban nhân dân xã kính trình Hội đồng nhân dân xã xem xét, quyết định.</w:t>
      </w:r>
    </w:p>
    <w:p w14:paraId="6EEA3666" w14:textId="5F67C3E1" w:rsidR="00797E9B" w:rsidRPr="009D2457" w:rsidRDefault="00291E17" w:rsidP="00291E17">
      <w:pPr>
        <w:widowControl w:val="0"/>
        <w:spacing w:after="120" w:line="340" w:lineRule="exact"/>
        <w:ind w:firstLine="709"/>
        <w:jc w:val="both"/>
        <w:rPr>
          <w:i/>
          <w:sz w:val="28"/>
          <w:szCs w:val="28"/>
        </w:rPr>
      </w:pPr>
      <w:r w:rsidRPr="009D2457">
        <w:rPr>
          <w:i/>
          <w:sz w:val="28"/>
          <w:szCs w:val="28"/>
        </w:rPr>
        <w:t>(Hồ sơ</w:t>
      </w:r>
      <w:r w:rsidR="00797E9B" w:rsidRPr="009D2457">
        <w:rPr>
          <w:i/>
          <w:sz w:val="28"/>
          <w:szCs w:val="28"/>
        </w:rPr>
        <w:t xml:space="preserve"> gửi kèm theo:</w:t>
      </w:r>
      <w:r w:rsidRPr="009D2457">
        <w:rPr>
          <w:i/>
          <w:sz w:val="28"/>
          <w:szCs w:val="28"/>
        </w:rPr>
        <w:t xml:space="preserve"> (</w:t>
      </w:r>
      <w:r w:rsidR="00797E9B" w:rsidRPr="009D2457">
        <w:rPr>
          <w:i/>
          <w:sz w:val="28"/>
          <w:szCs w:val="28"/>
        </w:rPr>
        <w:t>1</w:t>
      </w:r>
      <w:r w:rsidRPr="009D2457">
        <w:rPr>
          <w:i/>
          <w:sz w:val="28"/>
          <w:szCs w:val="28"/>
        </w:rPr>
        <w:t>)</w:t>
      </w:r>
      <w:r w:rsidR="00797E9B" w:rsidRPr="009D2457">
        <w:rPr>
          <w:i/>
          <w:sz w:val="28"/>
          <w:szCs w:val="28"/>
        </w:rPr>
        <w:t xml:space="preserve"> Dự thảo Nghị quyết của Hội đồng nhân dân xã.</w:t>
      </w:r>
      <w:r w:rsidRPr="009D2457">
        <w:rPr>
          <w:i/>
          <w:sz w:val="28"/>
          <w:szCs w:val="28"/>
        </w:rPr>
        <w:t xml:space="preserve"> (</w:t>
      </w:r>
      <w:r w:rsidR="00797E9B" w:rsidRPr="009D2457">
        <w:rPr>
          <w:i/>
          <w:sz w:val="28"/>
          <w:szCs w:val="28"/>
        </w:rPr>
        <w:t>2</w:t>
      </w:r>
      <w:r w:rsidR="008740D0" w:rsidRPr="009D2457">
        <w:rPr>
          <w:i/>
          <w:sz w:val="28"/>
          <w:szCs w:val="28"/>
        </w:rPr>
        <w:t>)</w:t>
      </w:r>
      <w:r w:rsidR="00797E9B" w:rsidRPr="009D2457">
        <w:rPr>
          <w:i/>
          <w:sz w:val="28"/>
          <w:szCs w:val="28"/>
        </w:rPr>
        <w:t xml:space="preserve"> Báo cáo thẩm định dự thảo Nghị quyết.</w:t>
      </w:r>
      <w:r w:rsidR="008740D0" w:rsidRPr="009D2457">
        <w:rPr>
          <w:i/>
          <w:sz w:val="28"/>
          <w:szCs w:val="28"/>
        </w:rPr>
        <w:t xml:space="preserve"> (3)</w:t>
      </w:r>
      <w:r w:rsidR="00797E9B" w:rsidRPr="009D2457">
        <w:rPr>
          <w:i/>
          <w:sz w:val="28"/>
          <w:szCs w:val="28"/>
        </w:rPr>
        <w:t xml:space="preserve"> Báo cáo giải trình, tiếp thu ý kiến thẩm định</w:t>
      </w:r>
      <w:r w:rsidR="008740D0" w:rsidRPr="009D2457">
        <w:rPr>
          <w:i/>
          <w:sz w:val="28"/>
          <w:szCs w:val="28"/>
        </w:rPr>
        <w:t xml:space="preserve"> (</w:t>
      </w:r>
      <w:r w:rsidR="00797E9B" w:rsidRPr="009D2457">
        <w:rPr>
          <w:i/>
          <w:sz w:val="28"/>
          <w:szCs w:val="28"/>
        </w:rPr>
        <w:t>4</w:t>
      </w:r>
      <w:r w:rsidR="008740D0" w:rsidRPr="009D2457">
        <w:rPr>
          <w:i/>
          <w:sz w:val="28"/>
          <w:szCs w:val="28"/>
        </w:rPr>
        <w:t>)</w:t>
      </w:r>
      <w:r w:rsidR="00797E9B" w:rsidRPr="009D2457">
        <w:rPr>
          <w:i/>
          <w:sz w:val="28"/>
          <w:szCs w:val="28"/>
        </w:rPr>
        <w:t>. Bản tổng hợp, giải trình, tiếp thu ý kiến góp ý</w:t>
      </w:r>
      <w:r w:rsidR="009D2457" w:rsidRPr="009D2457">
        <w:rPr>
          <w:i/>
          <w:sz w:val="28"/>
          <w:szCs w:val="28"/>
        </w:rPr>
        <w:t xml:space="preserve"> </w:t>
      </w:r>
      <w:r w:rsidR="009D2457" w:rsidRPr="009D2457">
        <w:rPr>
          <w:i/>
          <w:sz w:val="28"/>
          <w:szCs w:val="28"/>
        </w:rPr>
        <w:t>ý kiến góp ý đối với dự thảo Nghị quyết</w:t>
      </w:r>
      <w:r w:rsidR="00797E9B" w:rsidRPr="009D2457">
        <w:rPr>
          <w:i/>
          <w:sz w:val="28"/>
          <w:szCs w:val="28"/>
        </w:rPr>
        <w:t>.</w:t>
      </w:r>
      <w:r w:rsidRPr="009D2457">
        <w:rPr>
          <w:i/>
          <w:sz w:val="28"/>
          <w:szCs w:val="28"/>
        </w:rPr>
        <w:t xml:space="preserve"> </w:t>
      </w:r>
      <w:r w:rsidR="009D2457" w:rsidRPr="009D2457">
        <w:rPr>
          <w:i/>
          <w:sz w:val="28"/>
          <w:szCs w:val="28"/>
        </w:rPr>
        <w:t xml:space="preserve">(5) </w:t>
      </w:r>
      <w:r w:rsidR="00797E9B" w:rsidRPr="009D2457">
        <w:rPr>
          <w:i/>
          <w:sz w:val="28"/>
          <w:szCs w:val="28"/>
        </w:rPr>
        <w:t>Các tài li</w:t>
      </w:r>
      <w:bookmarkStart w:id="2" w:name="_GoBack"/>
      <w:bookmarkEnd w:id="2"/>
      <w:r w:rsidR="00797E9B" w:rsidRPr="009D2457">
        <w:rPr>
          <w:i/>
          <w:sz w:val="28"/>
          <w:szCs w:val="28"/>
        </w:rPr>
        <w:t>ệu có liên quan</w:t>
      </w:r>
      <w:r w:rsidRPr="009D2457">
        <w:rPr>
          <w:i/>
          <w:sz w:val="28"/>
          <w:szCs w:val="28"/>
        </w:rPr>
        <w:t>).</w:t>
      </w:r>
    </w:p>
    <w:tbl>
      <w:tblPr>
        <w:tblW w:w="0" w:type="auto"/>
        <w:jc w:val="center"/>
        <w:tblLook w:val="04A0" w:firstRow="1" w:lastRow="0" w:firstColumn="1" w:lastColumn="0" w:noHBand="0" w:noVBand="1"/>
      </w:tblPr>
      <w:tblGrid>
        <w:gridCol w:w="4536"/>
        <w:gridCol w:w="4679"/>
      </w:tblGrid>
      <w:tr w:rsidR="00797E9B" w:rsidRPr="000F13D4" w14:paraId="52A83767" w14:textId="77777777" w:rsidTr="00293457">
        <w:trPr>
          <w:jc w:val="center"/>
        </w:trPr>
        <w:tc>
          <w:tcPr>
            <w:tcW w:w="4536" w:type="dxa"/>
            <w:tcBorders>
              <w:top w:val="nil"/>
              <w:left w:val="nil"/>
              <w:bottom w:val="nil"/>
              <w:right w:val="nil"/>
            </w:tcBorders>
          </w:tcPr>
          <w:p w14:paraId="2A35C8B0" w14:textId="190F129D" w:rsidR="00797E9B" w:rsidRPr="000F13D4" w:rsidRDefault="00797E9B" w:rsidP="00293457">
            <w:pPr>
              <w:widowControl w:val="0"/>
              <w:rPr>
                <w:b/>
                <w:bCs/>
              </w:rPr>
            </w:pPr>
            <w:r w:rsidRPr="000F13D4">
              <w:rPr>
                <w:b/>
                <w:bCs/>
                <w:i/>
              </w:rPr>
              <w:t>Nơi nhận:</w:t>
            </w:r>
            <w:r w:rsidR="00AB3F53">
              <w:rPr>
                <w:b/>
                <w:bCs/>
                <w:i/>
              </w:rPr>
              <w:t xml:space="preserve">                                       </w:t>
            </w:r>
          </w:p>
          <w:p w14:paraId="6C60D57C" w14:textId="77777777" w:rsidR="00797E9B" w:rsidRPr="000F13D4" w:rsidRDefault="00797E9B" w:rsidP="00293457">
            <w:pPr>
              <w:widowControl w:val="0"/>
              <w:rPr>
                <w:sz w:val="22"/>
              </w:rPr>
            </w:pPr>
            <w:r w:rsidRPr="000F13D4">
              <w:rPr>
                <w:sz w:val="22"/>
              </w:rPr>
              <w:t>- Như trên;</w:t>
            </w:r>
          </w:p>
          <w:p w14:paraId="59EAF62C" w14:textId="77777777" w:rsidR="00797E9B" w:rsidRPr="000F13D4" w:rsidRDefault="00797E9B" w:rsidP="00293457">
            <w:pPr>
              <w:widowControl w:val="0"/>
              <w:rPr>
                <w:sz w:val="22"/>
              </w:rPr>
            </w:pPr>
            <w:r w:rsidRPr="000F13D4">
              <w:rPr>
                <w:sz w:val="22"/>
              </w:rPr>
              <w:t>- Thường trực Đảng ủy xã;</w:t>
            </w:r>
          </w:p>
          <w:p w14:paraId="25F2E734" w14:textId="77777777" w:rsidR="00797E9B" w:rsidRPr="000F13D4" w:rsidRDefault="00797E9B" w:rsidP="00293457">
            <w:pPr>
              <w:widowControl w:val="0"/>
              <w:rPr>
                <w:sz w:val="22"/>
              </w:rPr>
            </w:pPr>
            <w:r w:rsidRPr="000F13D4">
              <w:rPr>
                <w:sz w:val="22"/>
              </w:rPr>
              <w:t>- Thường trực HĐND xã;</w:t>
            </w:r>
          </w:p>
          <w:p w14:paraId="729C7AF9" w14:textId="77777777" w:rsidR="00797E9B" w:rsidRPr="000F13D4" w:rsidRDefault="00797E9B" w:rsidP="00293457">
            <w:pPr>
              <w:widowControl w:val="0"/>
              <w:rPr>
                <w:sz w:val="22"/>
              </w:rPr>
            </w:pPr>
            <w:r w:rsidRPr="000F13D4">
              <w:rPr>
                <w:sz w:val="22"/>
              </w:rPr>
              <w:t>- Chủ tịch, các Phó Chủ tịch UBND xã;</w:t>
            </w:r>
          </w:p>
          <w:p w14:paraId="78268E6D" w14:textId="2EB2F4B6" w:rsidR="00797E9B" w:rsidRDefault="005E1198" w:rsidP="00293457">
            <w:pPr>
              <w:widowControl w:val="0"/>
              <w:rPr>
                <w:sz w:val="22"/>
              </w:rPr>
            </w:pPr>
            <w:r>
              <w:rPr>
                <w:sz w:val="22"/>
              </w:rPr>
              <w:t>- Các B</w:t>
            </w:r>
            <w:r w:rsidR="00797E9B" w:rsidRPr="000F13D4">
              <w:rPr>
                <w:sz w:val="22"/>
              </w:rPr>
              <w:t>an HĐND xã;</w:t>
            </w:r>
          </w:p>
          <w:p w14:paraId="2262AA68" w14:textId="7C39AA3A" w:rsidR="005E1198" w:rsidRPr="000F13D4" w:rsidRDefault="005E1198" w:rsidP="00293457">
            <w:pPr>
              <w:widowControl w:val="0"/>
              <w:rPr>
                <w:sz w:val="22"/>
              </w:rPr>
            </w:pPr>
            <w:r>
              <w:rPr>
                <w:sz w:val="22"/>
              </w:rPr>
              <w:t>- Đaij biểu HĐND xã;</w:t>
            </w:r>
          </w:p>
          <w:p w14:paraId="7A32E20E" w14:textId="77777777" w:rsidR="00797E9B" w:rsidRPr="000F13D4" w:rsidRDefault="00797E9B" w:rsidP="00293457">
            <w:pPr>
              <w:widowControl w:val="0"/>
              <w:rPr>
                <w:sz w:val="22"/>
              </w:rPr>
            </w:pPr>
            <w:r w:rsidRPr="000F13D4">
              <w:rPr>
                <w:sz w:val="22"/>
              </w:rPr>
              <w:t>- Các phòng, cơ quan, đơn vị thuộc xã;</w:t>
            </w:r>
          </w:p>
          <w:p w14:paraId="0D173A09" w14:textId="32694000" w:rsidR="00797E9B" w:rsidRPr="000F13D4" w:rsidRDefault="00797E9B" w:rsidP="00293457">
            <w:pPr>
              <w:widowControl w:val="0"/>
            </w:pPr>
            <w:r w:rsidRPr="000F13D4">
              <w:rPr>
                <w:sz w:val="22"/>
              </w:rPr>
              <w:t xml:space="preserve">- Lưu: VT, </w:t>
            </w:r>
            <w:r w:rsidR="001D3A01">
              <w:rPr>
                <w:sz w:val="22"/>
              </w:rPr>
              <w:t>VHXH</w:t>
            </w:r>
            <w:r w:rsidRPr="000F13D4">
              <w:rPr>
                <w:sz w:val="22"/>
              </w:rPr>
              <w:t>.</w:t>
            </w:r>
          </w:p>
        </w:tc>
        <w:tc>
          <w:tcPr>
            <w:tcW w:w="4679" w:type="dxa"/>
            <w:tcBorders>
              <w:top w:val="nil"/>
              <w:left w:val="nil"/>
              <w:bottom w:val="nil"/>
              <w:right w:val="nil"/>
            </w:tcBorders>
          </w:tcPr>
          <w:p w14:paraId="4F1A23FD" w14:textId="77777777" w:rsidR="00797E9B" w:rsidRPr="000F13D4" w:rsidRDefault="00797E9B" w:rsidP="00293457">
            <w:pPr>
              <w:widowControl w:val="0"/>
              <w:jc w:val="center"/>
              <w:rPr>
                <w:sz w:val="28"/>
                <w:szCs w:val="28"/>
              </w:rPr>
            </w:pPr>
            <w:r w:rsidRPr="000F13D4">
              <w:rPr>
                <w:b/>
                <w:sz w:val="28"/>
                <w:szCs w:val="28"/>
              </w:rPr>
              <w:t>TM. ỦY BAN NHÂN DÂN</w:t>
            </w:r>
          </w:p>
          <w:p w14:paraId="38E38E02" w14:textId="77777777" w:rsidR="00797E9B" w:rsidRPr="000F13D4" w:rsidRDefault="00797E9B" w:rsidP="00293457">
            <w:pPr>
              <w:widowControl w:val="0"/>
              <w:jc w:val="center"/>
              <w:rPr>
                <w:b/>
                <w:sz w:val="28"/>
                <w:szCs w:val="28"/>
              </w:rPr>
            </w:pPr>
            <w:r w:rsidRPr="000F13D4">
              <w:rPr>
                <w:b/>
                <w:sz w:val="28"/>
                <w:szCs w:val="28"/>
              </w:rPr>
              <w:t>CHỦ TỊCH</w:t>
            </w:r>
          </w:p>
          <w:p w14:paraId="7BFFFB85" w14:textId="77777777" w:rsidR="00797E9B" w:rsidRPr="000F13D4" w:rsidRDefault="00797E9B" w:rsidP="000F13D4">
            <w:pPr>
              <w:widowControl w:val="0"/>
              <w:rPr>
                <w:b/>
                <w:sz w:val="28"/>
                <w:szCs w:val="28"/>
              </w:rPr>
            </w:pPr>
          </w:p>
          <w:p w14:paraId="26612577" w14:textId="77777777" w:rsidR="00797E9B" w:rsidRPr="000F13D4" w:rsidRDefault="00797E9B" w:rsidP="00293457">
            <w:pPr>
              <w:widowControl w:val="0"/>
              <w:jc w:val="center"/>
              <w:rPr>
                <w:b/>
                <w:sz w:val="28"/>
                <w:szCs w:val="28"/>
              </w:rPr>
            </w:pPr>
          </w:p>
          <w:p w14:paraId="77E6FB5A" w14:textId="77777777" w:rsidR="00797E9B" w:rsidRPr="000F13D4" w:rsidRDefault="00797E9B" w:rsidP="00293457">
            <w:pPr>
              <w:widowControl w:val="0"/>
              <w:jc w:val="center"/>
              <w:rPr>
                <w:b/>
                <w:sz w:val="28"/>
                <w:szCs w:val="28"/>
              </w:rPr>
            </w:pPr>
          </w:p>
          <w:p w14:paraId="7345A394" w14:textId="77777777" w:rsidR="00797E9B" w:rsidRPr="000F13D4" w:rsidRDefault="00797E9B" w:rsidP="00293457">
            <w:pPr>
              <w:widowControl w:val="0"/>
              <w:jc w:val="center"/>
              <w:rPr>
                <w:sz w:val="28"/>
                <w:szCs w:val="28"/>
              </w:rPr>
            </w:pPr>
          </w:p>
          <w:p w14:paraId="51A15695" w14:textId="77777777" w:rsidR="00797E9B" w:rsidRPr="000F13D4" w:rsidRDefault="00797E9B" w:rsidP="00293457">
            <w:pPr>
              <w:widowControl w:val="0"/>
              <w:jc w:val="center"/>
              <w:rPr>
                <w:sz w:val="28"/>
                <w:szCs w:val="28"/>
              </w:rPr>
            </w:pPr>
          </w:p>
          <w:p w14:paraId="358368AC" w14:textId="77777777" w:rsidR="00797E9B" w:rsidRPr="000F13D4" w:rsidRDefault="00797E9B" w:rsidP="00293457">
            <w:pPr>
              <w:widowControl w:val="0"/>
              <w:jc w:val="center"/>
              <w:rPr>
                <w:sz w:val="28"/>
                <w:szCs w:val="28"/>
              </w:rPr>
            </w:pPr>
          </w:p>
          <w:p w14:paraId="0D536076" w14:textId="77777777" w:rsidR="00797E9B" w:rsidRPr="000F13D4" w:rsidRDefault="00797E9B" w:rsidP="00293457">
            <w:pPr>
              <w:widowControl w:val="0"/>
              <w:jc w:val="center"/>
            </w:pPr>
            <w:r w:rsidRPr="000F13D4">
              <w:rPr>
                <w:b/>
                <w:bCs/>
                <w:sz w:val="28"/>
                <w:szCs w:val="28"/>
              </w:rPr>
              <w:t>Nguyễn Ánh Xuân</w:t>
            </w:r>
          </w:p>
        </w:tc>
      </w:tr>
    </w:tbl>
    <w:p w14:paraId="6390BD4B" w14:textId="77777777" w:rsidR="00797E9B" w:rsidRPr="000F13D4" w:rsidRDefault="00797E9B" w:rsidP="00797E9B">
      <w:pPr>
        <w:widowControl w:val="0"/>
        <w:spacing w:before="120" w:after="120"/>
        <w:ind w:firstLine="720"/>
        <w:jc w:val="both"/>
        <w:rPr>
          <w:sz w:val="20"/>
          <w:szCs w:val="28"/>
          <w:lang w:val="vi-VN"/>
        </w:rPr>
      </w:pPr>
    </w:p>
    <w:p w14:paraId="4D3D56E3" w14:textId="2928ABF1" w:rsidR="004578B5" w:rsidRPr="000F13D4" w:rsidRDefault="004578B5" w:rsidP="004578B5">
      <w:pPr>
        <w:rPr>
          <w:sz w:val="28"/>
          <w:szCs w:val="28"/>
        </w:rPr>
      </w:pPr>
    </w:p>
    <w:sectPr w:rsidR="004578B5" w:rsidRPr="000F13D4" w:rsidSect="00233E9B">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13D48" w14:textId="77777777" w:rsidR="00AE28FA" w:rsidRDefault="00AE28FA" w:rsidP="009B7DC8">
      <w:r>
        <w:separator/>
      </w:r>
    </w:p>
  </w:endnote>
  <w:endnote w:type="continuationSeparator" w:id="0">
    <w:p w14:paraId="48E4657D" w14:textId="77777777" w:rsidR="00AE28FA" w:rsidRDefault="00AE28FA" w:rsidP="009B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FADA7" w14:textId="77777777" w:rsidR="00AE28FA" w:rsidRDefault="00AE28FA" w:rsidP="009B7DC8">
      <w:r>
        <w:separator/>
      </w:r>
    </w:p>
  </w:footnote>
  <w:footnote w:type="continuationSeparator" w:id="0">
    <w:p w14:paraId="1A604C0C" w14:textId="77777777" w:rsidR="00AE28FA" w:rsidRDefault="00AE28FA" w:rsidP="009B7DC8">
      <w:r>
        <w:continuationSeparator/>
      </w:r>
    </w:p>
  </w:footnote>
  <w:footnote w:id="1">
    <w:p w14:paraId="35800F0E" w14:textId="30EA13A8" w:rsidR="003009AD" w:rsidRDefault="003009AD" w:rsidP="003009AD">
      <w:pPr>
        <w:pStyle w:val="FootnoteText"/>
      </w:pPr>
      <w:r>
        <w:rPr>
          <w:rStyle w:val="FootnoteReference"/>
        </w:rPr>
        <w:footnoteRef/>
      </w:r>
      <w:r>
        <w:t xml:space="preserve"> Ban Xây dựng Đảng, Đảng ủy xã; Ủy ban MTTTQ xã; Văn phòng Đảng ủy xã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669009"/>
      <w:docPartObj>
        <w:docPartGallery w:val="Page Numbers (Top of Page)"/>
        <w:docPartUnique/>
      </w:docPartObj>
    </w:sdtPr>
    <w:sdtEndPr>
      <w:rPr>
        <w:noProof/>
      </w:rPr>
    </w:sdtEndPr>
    <w:sdtContent>
      <w:p w14:paraId="1BF9F29E" w14:textId="6F6AED0C" w:rsidR="009B7DC8" w:rsidRDefault="009B7DC8">
        <w:pPr>
          <w:pStyle w:val="Header"/>
          <w:jc w:val="center"/>
        </w:pPr>
        <w:r>
          <w:fldChar w:fldCharType="begin"/>
        </w:r>
        <w:r>
          <w:instrText>PAGE   \* MERGEFORMAT</w:instrText>
        </w:r>
        <w:r>
          <w:fldChar w:fldCharType="separate"/>
        </w:r>
        <w:r w:rsidR="009D2457" w:rsidRPr="009D2457">
          <w:rPr>
            <w:noProof/>
            <w:lang w:val="vi-VN"/>
          </w:rPr>
          <w:t>5</w:t>
        </w:r>
        <w:r>
          <w:rPr>
            <w:noProof/>
          </w:rPr>
          <w:fldChar w:fldCharType="end"/>
        </w:r>
      </w:p>
    </w:sdtContent>
  </w:sdt>
  <w:p w14:paraId="56307092" w14:textId="77777777" w:rsidR="009B7DC8" w:rsidRDefault="009B7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FD2"/>
    <w:multiLevelType w:val="hybridMultilevel"/>
    <w:tmpl w:val="2D928A0A"/>
    <w:lvl w:ilvl="0" w:tplc="3AF41C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924EA1"/>
    <w:multiLevelType w:val="multilevel"/>
    <w:tmpl w:val="6EB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73A4D"/>
    <w:multiLevelType w:val="hybridMultilevel"/>
    <w:tmpl w:val="630EAC40"/>
    <w:lvl w:ilvl="0" w:tplc="2BD4A7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4DD79E6"/>
    <w:multiLevelType w:val="multilevel"/>
    <w:tmpl w:val="7778B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1B2778"/>
    <w:multiLevelType w:val="multilevel"/>
    <w:tmpl w:val="CCD6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DE5430"/>
    <w:multiLevelType w:val="multilevel"/>
    <w:tmpl w:val="D7D4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CB1254"/>
    <w:multiLevelType w:val="multilevel"/>
    <w:tmpl w:val="A834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95"/>
    <w:rsid w:val="00002458"/>
    <w:rsid w:val="00033703"/>
    <w:rsid w:val="00071DB5"/>
    <w:rsid w:val="000B22D3"/>
    <w:rsid w:val="000F13D4"/>
    <w:rsid w:val="0011292E"/>
    <w:rsid w:val="00177AB3"/>
    <w:rsid w:val="00181C0A"/>
    <w:rsid w:val="00190059"/>
    <w:rsid w:val="001D3A01"/>
    <w:rsid w:val="001D442A"/>
    <w:rsid w:val="00203AA6"/>
    <w:rsid w:val="002066C7"/>
    <w:rsid w:val="00222EDB"/>
    <w:rsid w:val="00233E9B"/>
    <w:rsid w:val="0024319B"/>
    <w:rsid w:val="00263934"/>
    <w:rsid w:val="0026720B"/>
    <w:rsid w:val="0028466A"/>
    <w:rsid w:val="00291E17"/>
    <w:rsid w:val="002961E2"/>
    <w:rsid w:val="002A4DDA"/>
    <w:rsid w:val="002B6F66"/>
    <w:rsid w:val="002D3C68"/>
    <w:rsid w:val="003009AD"/>
    <w:rsid w:val="003059E8"/>
    <w:rsid w:val="00317AE2"/>
    <w:rsid w:val="00330F73"/>
    <w:rsid w:val="00356F00"/>
    <w:rsid w:val="00380F4C"/>
    <w:rsid w:val="003A3D97"/>
    <w:rsid w:val="003A5333"/>
    <w:rsid w:val="00413C4D"/>
    <w:rsid w:val="0041525E"/>
    <w:rsid w:val="00432832"/>
    <w:rsid w:val="00435211"/>
    <w:rsid w:val="004578B5"/>
    <w:rsid w:val="004853BE"/>
    <w:rsid w:val="00487242"/>
    <w:rsid w:val="004A1772"/>
    <w:rsid w:val="004B45F2"/>
    <w:rsid w:val="004C4370"/>
    <w:rsid w:val="004D73B5"/>
    <w:rsid w:val="0050404A"/>
    <w:rsid w:val="00533939"/>
    <w:rsid w:val="0054189B"/>
    <w:rsid w:val="00555406"/>
    <w:rsid w:val="00557C21"/>
    <w:rsid w:val="00565B52"/>
    <w:rsid w:val="005775DF"/>
    <w:rsid w:val="005A73B2"/>
    <w:rsid w:val="005B6E85"/>
    <w:rsid w:val="005E1198"/>
    <w:rsid w:val="00602FC7"/>
    <w:rsid w:val="00610BAF"/>
    <w:rsid w:val="00616218"/>
    <w:rsid w:val="006A27C9"/>
    <w:rsid w:val="006C11C3"/>
    <w:rsid w:val="006C27E5"/>
    <w:rsid w:val="006F102C"/>
    <w:rsid w:val="00701FB5"/>
    <w:rsid w:val="00797E9B"/>
    <w:rsid w:val="008315E3"/>
    <w:rsid w:val="00842E04"/>
    <w:rsid w:val="008740D0"/>
    <w:rsid w:val="00887CA6"/>
    <w:rsid w:val="008A3AFF"/>
    <w:rsid w:val="008B77FD"/>
    <w:rsid w:val="008E3E3F"/>
    <w:rsid w:val="00961CF7"/>
    <w:rsid w:val="00976382"/>
    <w:rsid w:val="00996495"/>
    <w:rsid w:val="009B7DC8"/>
    <w:rsid w:val="009C42B1"/>
    <w:rsid w:val="009D2457"/>
    <w:rsid w:val="009D3318"/>
    <w:rsid w:val="009F1960"/>
    <w:rsid w:val="00A23284"/>
    <w:rsid w:val="00A73B29"/>
    <w:rsid w:val="00AB3F53"/>
    <w:rsid w:val="00AC3357"/>
    <w:rsid w:val="00AE28FA"/>
    <w:rsid w:val="00B06F65"/>
    <w:rsid w:val="00B220C1"/>
    <w:rsid w:val="00B53108"/>
    <w:rsid w:val="00B645F8"/>
    <w:rsid w:val="00B67078"/>
    <w:rsid w:val="00B81FA6"/>
    <w:rsid w:val="00B82F7C"/>
    <w:rsid w:val="00B96E35"/>
    <w:rsid w:val="00BC0C92"/>
    <w:rsid w:val="00BC35F9"/>
    <w:rsid w:val="00BE2D1A"/>
    <w:rsid w:val="00BF3478"/>
    <w:rsid w:val="00C36F42"/>
    <w:rsid w:val="00C75C11"/>
    <w:rsid w:val="00CA17A9"/>
    <w:rsid w:val="00CA1983"/>
    <w:rsid w:val="00CC5868"/>
    <w:rsid w:val="00CD11FC"/>
    <w:rsid w:val="00D27231"/>
    <w:rsid w:val="00D3673F"/>
    <w:rsid w:val="00D410D2"/>
    <w:rsid w:val="00D706CF"/>
    <w:rsid w:val="00D722FD"/>
    <w:rsid w:val="00D8758D"/>
    <w:rsid w:val="00DC0EAE"/>
    <w:rsid w:val="00E21F24"/>
    <w:rsid w:val="00E93476"/>
    <w:rsid w:val="00ED6E21"/>
    <w:rsid w:val="00FB7395"/>
    <w:rsid w:val="00FD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A9"/>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99649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649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649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649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9649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9649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9649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9649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9649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4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4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64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64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64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64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64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64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6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64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49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96495"/>
    <w:rPr>
      <w:i/>
      <w:iCs/>
      <w:color w:val="404040" w:themeColor="text1" w:themeTint="BF"/>
    </w:rPr>
  </w:style>
  <w:style w:type="paragraph" w:styleId="ListParagraph">
    <w:name w:val="List Paragraph"/>
    <w:basedOn w:val="Normal"/>
    <w:uiPriority w:val="34"/>
    <w:qFormat/>
    <w:rsid w:val="0099649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96495"/>
    <w:rPr>
      <w:i/>
      <w:iCs/>
      <w:color w:val="2F5496" w:themeColor="accent1" w:themeShade="BF"/>
    </w:rPr>
  </w:style>
  <w:style w:type="paragraph" w:styleId="IntenseQuote">
    <w:name w:val="Intense Quote"/>
    <w:basedOn w:val="Normal"/>
    <w:next w:val="Normal"/>
    <w:link w:val="IntenseQuoteChar"/>
    <w:uiPriority w:val="30"/>
    <w:qFormat/>
    <w:rsid w:val="009964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96495"/>
    <w:rPr>
      <w:i/>
      <w:iCs/>
      <w:color w:val="2F5496" w:themeColor="accent1" w:themeShade="BF"/>
    </w:rPr>
  </w:style>
  <w:style w:type="character" w:styleId="IntenseReference">
    <w:name w:val="Intense Reference"/>
    <w:basedOn w:val="DefaultParagraphFont"/>
    <w:uiPriority w:val="32"/>
    <w:qFormat/>
    <w:rsid w:val="00996495"/>
    <w:rPr>
      <w:b/>
      <w:bCs/>
      <w:smallCaps/>
      <w:color w:val="2F5496" w:themeColor="accent1" w:themeShade="BF"/>
      <w:spacing w:val="5"/>
    </w:rPr>
  </w:style>
  <w:style w:type="table" w:styleId="TableGrid">
    <w:name w:val="Table Grid"/>
    <w:basedOn w:val="TableNormal"/>
    <w:uiPriority w:val="39"/>
    <w:rsid w:val="00996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7DC8"/>
    <w:pPr>
      <w:spacing w:after="160" w:line="259" w:lineRule="auto"/>
    </w:pPr>
    <w:rPr>
      <w:rFonts w:eastAsiaTheme="minorHAnsi"/>
      <w:kern w:val="2"/>
      <w14:ligatures w14:val="standardContextual"/>
    </w:rPr>
  </w:style>
  <w:style w:type="paragraph" w:styleId="Header">
    <w:name w:val="header"/>
    <w:basedOn w:val="Normal"/>
    <w:link w:val="HeaderChar"/>
    <w:uiPriority w:val="99"/>
    <w:unhideWhenUsed/>
    <w:rsid w:val="009B7DC8"/>
    <w:pPr>
      <w:tabs>
        <w:tab w:val="center" w:pos="4513"/>
        <w:tab w:val="right" w:pos="9026"/>
      </w:tabs>
    </w:pPr>
    <w:rPr>
      <w:rFonts w:eastAsiaTheme="minorHAnsi" w:cstheme="minorBidi"/>
      <w:kern w:val="2"/>
      <w:szCs w:val="22"/>
      <w14:ligatures w14:val="standardContextual"/>
    </w:rPr>
  </w:style>
  <w:style w:type="character" w:customStyle="1" w:styleId="HeaderChar">
    <w:name w:val="Header Char"/>
    <w:basedOn w:val="DefaultParagraphFont"/>
    <w:link w:val="Header"/>
    <w:uiPriority w:val="99"/>
    <w:rsid w:val="009B7DC8"/>
  </w:style>
  <w:style w:type="paragraph" w:styleId="Footer">
    <w:name w:val="footer"/>
    <w:basedOn w:val="Normal"/>
    <w:link w:val="FooterChar"/>
    <w:uiPriority w:val="99"/>
    <w:unhideWhenUsed/>
    <w:rsid w:val="009B7DC8"/>
    <w:pPr>
      <w:tabs>
        <w:tab w:val="center" w:pos="4513"/>
        <w:tab w:val="right" w:pos="9026"/>
      </w:tabs>
    </w:pPr>
    <w:rPr>
      <w:rFonts w:eastAsiaTheme="minorHAnsi" w:cstheme="minorBidi"/>
      <w:kern w:val="2"/>
      <w:szCs w:val="22"/>
      <w14:ligatures w14:val="standardContextual"/>
    </w:rPr>
  </w:style>
  <w:style w:type="character" w:customStyle="1" w:styleId="FooterChar">
    <w:name w:val="Footer Char"/>
    <w:basedOn w:val="DefaultParagraphFont"/>
    <w:link w:val="Footer"/>
    <w:uiPriority w:val="99"/>
    <w:rsid w:val="009B7DC8"/>
  </w:style>
  <w:style w:type="character" w:styleId="Hyperlink">
    <w:name w:val="Hyperlink"/>
    <w:basedOn w:val="DefaultParagraphFont"/>
    <w:uiPriority w:val="99"/>
    <w:semiHidden/>
    <w:unhideWhenUsed/>
    <w:rsid w:val="00CC5868"/>
    <w:rPr>
      <w:color w:val="0000FF"/>
      <w:u w:val="single"/>
    </w:rPr>
  </w:style>
  <w:style w:type="paragraph" w:styleId="FootnoteText">
    <w:name w:val="footnote text"/>
    <w:basedOn w:val="Normal"/>
    <w:link w:val="FootnoteTextChar"/>
    <w:uiPriority w:val="99"/>
    <w:semiHidden/>
    <w:unhideWhenUsed/>
    <w:rsid w:val="003009AD"/>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009AD"/>
    <w:rPr>
      <w:kern w:val="0"/>
      <w:sz w:val="20"/>
      <w:szCs w:val="20"/>
      <w14:ligatures w14:val="none"/>
    </w:rPr>
  </w:style>
  <w:style w:type="character" w:styleId="FootnoteReference">
    <w:name w:val="footnote reference"/>
    <w:basedOn w:val="DefaultParagraphFont"/>
    <w:uiPriority w:val="99"/>
    <w:semiHidden/>
    <w:unhideWhenUsed/>
    <w:rsid w:val="003009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A9"/>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99649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649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649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649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9649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9649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9649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9649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9649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4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4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64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64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64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64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64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64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6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64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49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96495"/>
    <w:rPr>
      <w:i/>
      <w:iCs/>
      <w:color w:val="404040" w:themeColor="text1" w:themeTint="BF"/>
    </w:rPr>
  </w:style>
  <w:style w:type="paragraph" w:styleId="ListParagraph">
    <w:name w:val="List Paragraph"/>
    <w:basedOn w:val="Normal"/>
    <w:uiPriority w:val="34"/>
    <w:qFormat/>
    <w:rsid w:val="0099649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96495"/>
    <w:rPr>
      <w:i/>
      <w:iCs/>
      <w:color w:val="2F5496" w:themeColor="accent1" w:themeShade="BF"/>
    </w:rPr>
  </w:style>
  <w:style w:type="paragraph" w:styleId="IntenseQuote">
    <w:name w:val="Intense Quote"/>
    <w:basedOn w:val="Normal"/>
    <w:next w:val="Normal"/>
    <w:link w:val="IntenseQuoteChar"/>
    <w:uiPriority w:val="30"/>
    <w:qFormat/>
    <w:rsid w:val="009964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96495"/>
    <w:rPr>
      <w:i/>
      <w:iCs/>
      <w:color w:val="2F5496" w:themeColor="accent1" w:themeShade="BF"/>
    </w:rPr>
  </w:style>
  <w:style w:type="character" w:styleId="IntenseReference">
    <w:name w:val="Intense Reference"/>
    <w:basedOn w:val="DefaultParagraphFont"/>
    <w:uiPriority w:val="32"/>
    <w:qFormat/>
    <w:rsid w:val="00996495"/>
    <w:rPr>
      <w:b/>
      <w:bCs/>
      <w:smallCaps/>
      <w:color w:val="2F5496" w:themeColor="accent1" w:themeShade="BF"/>
      <w:spacing w:val="5"/>
    </w:rPr>
  </w:style>
  <w:style w:type="table" w:styleId="TableGrid">
    <w:name w:val="Table Grid"/>
    <w:basedOn w:val="TableNormal"/>
    <w:uiPriority w:val="39"/>
    <w:rsid w:val="00996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7DC8"/>
    <w:pPr>
      <w:spacing w:after="160" w:line="259" w:lineRule="auto"/>
    </w:pPr>
    <w:rPr>
      <w:rFonts w:eastAsiaTheme="minorHAnsi"/>
      <w:kern w:val="2"/>
      <w14:ligatures w14:val="standardContextual"/>
    </w:rPr>
  </w:style>
  <w:style w:type="paragraph" w:styleId="Header">
    <w:name w:val="header"/>
    <w:basedOn w:val="Normal"/>
    <w:link w:val="HeaderChar"/>
    <w:uiPriority w:val="99"/>
    <w:unhideWhenUsed/>
    <w:rsid w:val="009B7DC8"/>
    <w:pPr>
      <w:tabs>
        <w:tab w:val="center" w:pos="4513"/>
        <w:tab w:val="right" w:pos="9026"/>
      </w:tabs>
    </w:pPr>
    <w:rPr>
      <w:rFonts w:eastAsiaTheme="minorHAnsi" w:cstheme="minorBidi"/>
      <w:kern w:val="2"/>
      <w:szCs w:val="22"/>
      <w14:ligatures w14:val="standardContextual"/>
    </w:rPr>
  </w:style>
  <w:style w:type="character" w:customStyle="1" w:styleId="HeaderChar">
    <w:name w:val="Header Char"/>
    <w:basedOn w:val="DefaultParagraphFont"/>
    <w:link w:val="Header"/>
    <w:uiPriority w:val="99"/>
    <w:rsid w:val="009B7DC8"/>
  </w:style>
  <w:style w:type="paragraph" w:styleId="Footer">
    <w:name w:val="footer"/>
    <w:basedOn w:val="Normal"/>
    <w:link w:val="FooterChar"/>
    <w:uiPriority w:val="99"/>
    <w:unhideWhenUsed/>
    <w:rsid w:val="009B7DC8"/>
    <w:pPr>
      <w:tabs>
        <w:tab w:val="center" w:pos="4513"/>
        <w:tab w:val="right" w:pos="9026"/>
      </w:tabs>
    </w:pPr>
    <w:rPr>
      <w:rFonts w:eastAsiaTheme="minorHAnsi" w:cstheme="minorBidi"/>
      <w:kern w:val="2"/>
      <w:szCs w:val="22"/>
      <w14:ligatures w14:val="standardContextual"/>
    </w:rPr>
  </w:style>
  <w:style w:type="character" w:customStyle="1" w:styleId="FooterChar">
    <w:name w:val="Footer Char"/>
    <w:basedOn w:val="DefaultParagraphFont"/>
    <w:link w:val="Footer"/>
    <w:uiPriority w:val="99"/>
    <w:rsid w:val="009B7DC8"/>
  </w:style>
  <w:style w:type="character" w:styleId="Hyperlink">
    <w:name w:val="Hyperlink"/>
    <w:basedOn w:val="DefaultParagraphFont"/>
    <w:uiPriority w:val="99"/>
    <w:semiHidden/>
    <w:unhideWhenUsed/>
    <w:rsid w:val="00CC5868"/>
    <w:rPr>
      <w:color w:val="0000FF"/>
      <w:u w:val="single"/>
    </w:rPr>
  </w:style>
  <w:style w:type="paragraph" w:styleId="FootnoteText">
    <w:name w:val="footnote text"/>
    <w:basedOn w:val="Normal"/>
    <w:link w:val="FootnoteTextChar"/>
    <w:uiPriority w:val="99"/>
    <w:semiHidden/>
    <w:unhideWhenUsed/>
    <w:rsid w:val="003009AD"/>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009AD"/>
    <w:rPr>
      <w:kern w:val="0"/>
      <w:sz w:val="20"/>
      <w:szCs w:val="20"/>
      <w14:ligatures w14:val="none"/>
    </w:rPr>
  </w:style>
  <w:style w:type="character" w:styleId="FootnoteReference">
    <w:name w:val="footnote reference"/>
    <w:basedOn w:val="DefaultParagraphFont"/>
    <w:uiPriority w:val="99"/>
    <w:semiHidden/>
    <w:unhideWhenUsed/>
    <w:rsid w:val="00300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55104">
      <w:bodyDiv w:val="1"/>
      <w:marLeft w:val="0"/>
      <w:marRight w:val="0"/>
      <w:marTop w:val="0"/>
      <w:marBottom w:val="0"/>
      <w:divBdr>
        <w:top w:val="none" w:sz="0" w:space="0" w:color="auto"/>
        <w:left w:val="none" w:sz="0" w:space="0" w:color="auto"/>
        <w:bottom w:val="none" w:sz="0" w:space="0" w:color="auto"/>
        <w:right w:val="none" w:sz="0" w:space="0" w:color="auto"/>
      </w:divBdr>
    </w:div>
    <w:div w:id="1474757195">
      <w:bodyDiv w:val="1"/>
      <w:marLeft w:val="0"/>
      <w:marRight w:val="0"/>
      <w:marTop w:val="0"/>
      <w:marBottom w:val="0"/>
      <w:divBdr>
        <w:top w:val="none" w:sz="0" w:space="0" w:color="auto"/>
        <w:left w:val="none" w:sz="0" w:space="0" w:color="auto"/>
        <w:bottom w:val="none" w:sz="0" w:space="0" w:color="auto"/>
        <w:right w:val="none" w:sz="0" w:space="0" w:color="auto"/>
      </w:divBdr>
    </w:div>
    <w:div w:id="21083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1557</Words>
  <Characters>8878</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cp:lastModifiedBy>
  <cp:revision>5</cp:revision>
  <cp:lastPrinted>2026-03-24T04:52:00Z</cp:lastPrinted>
  <dcterms:created xsi:type="dcterms:W3CDTF">2026-06-28T02:38:00Z</dcterms:created>
  <dcterms:modified xsi:type="dcterms:W3CDTF">2026-06-29T02:00:00Z</dcterms:modified>
</cp:coreProperties>
</file>